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CE622">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黑体" w:cs="Times New Roman"/>
          <w:sz w:val="32"/>
          <w:szCs w:val="32"/>
          <w:u w:val="none"/>
          <w:lang w:eastAsia="zh-CN"/>
        </w:rPr>
      </w:pPr>
      <w:r>
        <w:rPr>
          <w:rFonts w:hint="default" w:ascii="Times New Roman" w:hAnsi="Times New Roman" w:eastAsia="黑体" w:cs="Times New Roman"/>
          <w:spacing w:val="4"/>
          <w:kern w:val="0"/>
          <w:sz w:val="32"/>
          <w:szCs w:val="32"/>
          <w:u w:val="none"/>
        </w:rPr>
        <w:t>附件</w:t>
      </w:r>
      <w:r>
        <w:rPr>
          <w:rFonts w:hint="eastAsia" w:ascii="Times New Roman" w:hAnsi="Times New Roman" w:eastAsia="黑体" w:cs="Times New Roman"/>
          <w:spacing w:val="4"/>
          <w:kern w:val="0"/>
          <w:sz w:val="32"/>
          <w:szCs w:val="32"/>
          <w:u w:val="none"/>
          <w:lang w:val="en-US" w:eastAsia="zh-CN"/>
        </w:rPr>
        <w:t>2</w:t>
      </w:r>
    </w:p>
    <w:p w14:paraId="395F4AA6">
      <w:pPr>
        <w:keepNext w:val="0"/>
        <w:keepLines w:val="0"/>
        <w:pageBreakBefore w:val="0"/>
        <w:kinsoku/>
        <w:wordWrap/>
        <w:overflowPunct/>
        <w:topLinePunct w:val="0"/>
        <w:autoSpaceDE/>
        <w:autoSpaceDN/>
        <w:bidi w:val="0"/>
        <w:adjustRightInd/>
        <w:snapToGrid/>
        <w:spacing w:line="570" w:lineRule="exact"/>
        <w:textAlignment w:val="auto"/>
        <w:rPr>
          <w:rFonts w:ascii="Times New Roman" w:hAnsi="Times New Roman" w:eastAsia="方正小标宋简体" w:cs="方正小标宋简体"/>
          <w:sz w:val="36"/>
          <w:szCs w:val="36"/>
          <w:u w:val="none"/>
        </w:rPr>
      </w:pPr>
    </w:p>
    <w:p w14:paraId="51383E04">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方正小标宋简体" w:cs="方正小标宋简体"/>
          <w:sz w:val="44"/>
          <w:szCs w:val="44"/>
          <w:u w:val="none"/>
        </w:rPr>
      </w:pPr>
      <w:bookmarkStart w:id="0" w:name="_GoBack"/>
      <w:r>
        <w:rPr>
          <w:rFonts w:hint="eastAsia" w:ascii="Times New Roman" w:hAnsi="Times New Roman" w:eastAsia="方正小标宋简体" w:cs="方正小标宋简体"/>
          <w:sz w:val="44"/>
          <w:szCs w:val="44"/>
          <w:u w:val="none"/>
        </w:rPr>
        <w:t>高校思想政治工作质量提升综合改革</w:t>
      </w:r>
    </w:p>
    <w:p w14:paraId="4C60AAA5">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与精品建设项目申报说明</w:t>
      </w:r>
    </w:p>
    <w:bookmarkEnd w:id="0"/>
    <w:p w14:paraId="0DFBF974">
      <w:pPr>
        <w:keepNext w:val="0"/>
        <w:keepLines w:val="0"/>
        <w:pageBreakBefore w:val="0"/>
        <w:kinsoku/>
        <w:wordWrap/>
        <w:overflowPunct/>
        <w:topLinePunct w:val="0"/>
        <w:autoSpaceDE/>
        <w:autoSpaceDN/>
        <w:bidi w:val="0"/>
        <w:adjustRightInd/>
        <w:snapToGrid/>
        <w:spacing w:line="570" w:lineRule="exact"/>
        <w:ind w:firstLine="600" w:firstLineChars="200"/>
        <w:textAlignment w:val="auto"/>
        <w:rPr>
          <w:rFonts w:ascii="Times New Roman" w:hAnsi="Times New Roman" w:eastAsia="黑体"/>
          <w:sz w:val="30"/>
          <w:szCs w:val="30"/>
          <w:u w:val="none"/>
        </w:rPr>
      </w:pPr>
    </w:p>
    <w:p w14:paraId="7D49150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一、建设目标</w:t>
      </w:r>
    </w:p>
    <w:p w14:paraId="12E4451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u w:val="none"/>
          <w:lang w:eastAsia="zh-CN"/>
        </w:rPr>
        <w:t>深入</w:t>
      </w:r>
      <w:r>
        <w:rPr>
          <w:rFonts w:hint="eastAsia" w:ascii="Times New Roman" w:hAnsi="Times New Roman" w:eastAsia="仿宋_GB2312" w:cs="仿宋_GB2312"/>
          <w:sz w:val="32"/>
          <w:szCs w:val="32"/>
          <w:u w:val="none"/>
        </w:rPr>
        <w:t>贯彻习近平新时代中国特色社会</w:t>
      </w:r>
      <w:r>
        <w:rPr>
          <w:rFonts w:hint="eastAsia" w:ascii="Times New Roman" w:hAnsi="Times New Roman" w:eastAsia="仿宋_GB2312" w:cs="仿宋_GB2312"/>
          <w:sz w:val="32"/>
          <w:szCs w:val="32"/>
          <w:highlight w:val="none"/>
          <w:u w:val="none"/>
        </w:rPr>
        <w:t>主义思想，</w:t>
      </w:r>
      <w:r>
        <w:rPr>
          <w:rFonts w:hint="eastAsia" w:ascii="Times New Roman" w:hAnsi="Times New Roman" w:eastAsia="仿宋_GB2312" w:cs="仿宋_GB2312"/>
          <w:sz w:val="32"/>
          <w:szCs w:val="32"/>
          <w:highlight w:val="none"/>
          <w:u w:val="none"/>
          <w:lang w:eastAsia="zh-CN"/>
        </w:rPr>
        <w:t>全面落实党的二十大和二十届二中、三中全会精神</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14:paraId="13F0B40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highlight w:val="none"/>
          <w:u w:val="none"/>
          <w:lang w:val="en-US" w:eastAsia="zh-CN"/>
        </w:rPr>
        <w:t>着眼</w:t>
      </w:r>
      <w:r>
        <w:rPr>
          <w:rFonts w:hint="eastAsia" w:ascii="Times New Roman" w:hAnsi="Times New Roman" w:eastAsia="仿宋_GB2312" w:cs="仿宋_GB2312"/>
          <w:sz w:val="32"/>
          <w:szCs w:val="32"/>
          <w:highlight w:val="none"/>
          <w:u w:val="none"/>
        </w:rPr>
        <w:t>“时代新人铸魂工程”</w:t>
      </w:r>
      <w:r>
        <w:rPr>
          <w:rFonts w:hint="eastAsia" w:ascii="Times New Roman" w:hAnsi="Times New Roman" w:eastAsia="仿宋_GB2312" w:cs="仿宋_GB2312"/>
          <w:sz w:val="32"/>
          <w:szCs w:val="32"/>
          <w:highlight w:val="none"/>
          <w:u w:val="none"/>
          <w:lang w:eastAsia="zh-CN"/>
        </w:rPr>
        <w:t>提质升级</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明确工作着力点、发展重点和资源投向，</w:t>
      </w:r>
      <w:r>
        <w:rPr>
          <w:rFonts w:hint="eastAsia" w:ascii="Times New Roman" w:hAnsi="Times New Roman" w:eastAsia="仿宋_GB2312" w:cs="仿宋_GB2312"/>
          <w:sz w:val="32"/>
          <w:szCs w:val="32"/>
          <w:u w:val="none"/>
        </w:rPr>
        <w:t>培育一批具有全国示范性、引领性的精品项目，培养一批政治素质过硬、理论功底扎实、工作业绩突出、作风务实清廉的高校思想政治工作骨干队伍，推出一批高校思想政治工作领域具有影响力的理论和实践研究成果，</w:t>
      </w:r>
      <w:r>
        <w:rPr>
          <w:rFonts w:hint="eastAsia" w:ascii="Times New Roman" w:hAnsi="Times New Roman" w:eastAsia="仿宋_GB2312" w:cs="仿宋_GB2312"/>
          <w:sz w:val="32"/>
          <w:szCs w:val="32"/>
          <w:u w:val="none"/>
          <w:lang w:eastAsia="zh-CN"/>
        </w:rPr>
        <w:t>推广一批育人成效显著、具有突出代表性</w:t>
      </w:r>
      <w:r>
        <w:rPr>
          <w:rFonts w:hint="eastAsia" w:ascii="Times New Roman" w:hAnsi="Times New Roman" w:eastAsia="仿宋_GB2312" w:cs="仿宋_GB2312"/>
          <w:sz w:val="32"/>
          <w:szCs w:val="32"/>
          <w:u w:val="none"/>
          <w:lang w:val="en-US" w:eastAsia="zh-CN"/>
        </w:rPr>
        <w:t>的典型案例，</w:t>
      </w:r>
      <w:r>
        <w:rPr>
          <w:rFonts w:hint="eastAsia" w:ascii="Times New Roman" w:hAnsi="Times New Roman" w:eastAsia="仿宋_GB2312" w:cs="仿宋_GB2312"/>
          <w:sz w:val="32"/>
          <w:szCs w:val="32"/>
          <w:u w:val="none"/>
        </w:rPr>
        <w:t>建设一批强辐射、强供给的平台基地，</w:t>
      </w:r>
      <w:r>
        <w:rPr>
          <w:rFonts w:hint="eastAsia" w:ascii="Times New Roman" w:hAnsi="Times New Roman" w:eastAsia="仿宋_GB2312" w:cs="仿宋_GB2312"/>
          <w:sz w:val="32"/>
          <w:szCs w:val="32"/>
          <w:highlight w:val="none"/>
          <w:u w:val="none"/>
          <w:lang w:eastAsia="zh-CN"/>
        </w:rPr>
        <w:t>着力建设高质量思想政治工作体系、构筑立德树人新格局，培养担当民族复兴大任的时代新人，为实施新时代立德树人工程提供有力支撑。</w:t>
      </w:r>
    </w:p>
    <w:p w14:paraId="317C55C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二、品牌项目示范推广建设内容及要求</w:t>
      </w:r>
    </w:p>
    <w:p w14:paraId="0AE1117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（一）高校思想政治工作精品项目</w:t>
      </w:r>
    </w:p>
    <w:p w14:paraId="2E22B3B3">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1.</w:t>
      </w:r>
      <w:r>
        <w:rPr>
          <w:rFonts w:hint="eastAsia" w:ascii="仿宋_GB2312" w:hAnsi="仿宋_GB2312" w:eastAsia="仿宋_GB2312" w:cs="仿宋_GB2312"/>
          <w:b/>
          <w:bCs/>
          <w:sz w:val="32"/>
          <w:szCs w:val="32"/>
          <w:highlight w:val="none"/>
          <w:u w:val="none"/>
        </w:rPr>
        <w:t>理论武装精品项目。</w:t>
      </w:r>
      <w:r>
        <w:rPr>
          <w:rFonts w:hint="eastAsia" w:ascii="Times New Roman" w:hAnsi="Times New Roman" w:eastAsia="仿宋_GB2312" w:cs="仿宋_GB2312"/>
          <w:sz w:val="32"/>
          <w:szCs w:val="32"/>
          <w:highlight w:val="none"/>
          <w:u w:val="none"/>
        </w:rPr>
        <w:t>以把道理讲深、讲透、讲活为目</w:t>
      </w:r>
      <w:r>
        <w:rPr>
          <w:rFonts w:hint="eastAsia" w:ascii="Times New Roman" w:hAnsi="Times New Roman" w:eastAsia="仿宋_GB2312" w:cs="仿宋_GB2312"/>
          <w:sz w:val="32"/>
          <w:szCs w:val="32"/>
          <w:u w:val="none"/>
        </w:rPr>
        <w:t>标引领，运用各种载体分群体深入开展习近平新时代中国特色社会主义思想学习研究宣传工作，推动领导干部、“两院”院士等专家学者、</w:t>
      </w:r>
      <w:r>
        <w:rPr>
          <w:rFonts w:hint="eastAsia" w:ascii="Times New Roman" w:hAnsi="Times New Roman" w:eastAsia="仿宋_GB2312" w:cs="仿宋_GB2312"/>
          <w:sz w:val="32"/>
          <w:szCs w:val="32"/>
          <w:u w:val="none"/>
          <w:lang w:eastAsia="zh-CN"/>
        </w:rPr>
        <w:t>国企骨干、退役军人、劳动模范等</w:t>
      </w:r>
      <w:r>
        <w:rPr>
          <w:rFonts w:hint="eastAsia" w:ascii="Times New Roman" w:hAnsi="Times New Roman" w:eastAsia="仿宋_GB2312" w:cs="仿宋_GB2312"/>
          <w:sz w:val="32"/>
          <w:szCs w:val="32"/>
          <w:u w:val="none"/>
        </w:rPr>
        <w:t>各方面英雄模范人物进校园开展思想政治教育讲座培训，打造示范课堂，</w:t>
      </w:r>
      <w:r>
        <w:rPr>
          <w:rFonts w:hint="eastAsia" w:ascii="Times New Roman" w:hAnsi="Times New Roman" w:eastAsia="仿宋_GB2312" w:cs="仿宋_GB2312"/>
          <w:sz w:val="32"/>
          <w:szCs w:val="32"/>
          <w:highlight w:val="none"/>
          <w:u w:val="none"/>
          <w:lang w:eastAsia="zh-CN"/>
        </w:rPr>
        <w:t>深入开展中国共产党人精神谱系宣讲，</w:t>
      </w:r>
      <w:r>
        <w:rPr>
          <w:rFonts w:hint="eastAsia" w:ascii="Times New Roman" w:hAnsi="Times New Roman" w:eastAsia="仿宋_GB2312" w:cs="仿宋_GB2312"/>
          <w:sz w:val="32"/>
          <w:szCs w:val="32"/>
          <w:u w:val="none"/>
        </w:rPr>
        <w:t>做好党员基本培训</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探索</w:t>
      </w:r>
      <w:r>
        <w:rPr>
          <w:rFonts w:hint="eastAsia" w:ascii="Times New Roman" w:hAnsi="Times New Roman" w:eastAsia="仿宋_GB2312" w:cs="仿宋_GB2312"/>
          <w:sz w:val="32"/>
          <w:szCs w:val="32"/>
          <w:u w:val="none"/>
          <w:lang w:eastAsia="zh-CN"/>
        </w:rPr>
        <w:t>师生</w:t>
      </w:r>
      <w:r>
        <w:rPr>
          <w:rFonts w:hint="eastAsia" w:ascii="Times New Roman" w:hAnsi="Times New Roman" w:eastAsia="仿宋_GB2312" w:cs="仿宋_GB2312"/>
          <w:sz w:val="32"/>
          <w:szCs w:val="32"/>
          <w:u w:val="none"/>
        </w:rPr>
        <w:t>理论武装常态化机制，教育引导</w:t>
      </w:r>
      <w:r>
        <w:rPr>
          <w:rFonts w:hint="eastAsia" w:ascii="Times New Roman" w:hAnsi="Times New Roman" w:eastAsia="仿宋_GB2312" w:cs="仿宋_GB2312"/>
          <w:sz w:val="32"/>
          <w:szCs w:val="32"/>
          <w:u w:val="none"/>
          <w:lang w:val="en-US" w:eastAsia="zh-CN"/>
        </w:rPr>
        <w:t>广大师生</w:t>
      </w:r>
      <w:r>
        <w:rPr>
          <w:rFonts w:hint="eastAsia" w:ascii="Times New Roman" w:hAnsi="Times New Roman" w:eastAsia="仿宋_GB2312" w:cs="仿宋_GB2312"/>
          <w:sz w:val="32"/>
          <w:szCs w:val="32"/>
          <w:u w:val="none"/>
        </w:rPr>
        <w:t>把握好习近平新时代中国特色社会主义思想的世界观和方法论</w:t>
      </w:r>
      <w:r>
        <w:rPr>
          <w:rFonts w:hint="eastAsia" w:ascii="Times New Roman" w:hAnsi="Times New Roman" w:eastAsia="仿宋_GB2312" w:cs="仿宋_GB2312"/>
          <w:sz w:val="32"/>
          <w:szCs w:val="32"/>
          <w:u w:val="none"/>
          <w:lang w:eastAsia="zh-CN"/>
        </w:rPr>
        <w:t>，坚持好、运用好贯穿其中的立场观点方法。</w:t>
      </w:r>
    </w:p>
    <w:p w14:paraId="7C7C3494">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2.</w:t>
      </w:r>
      <w:r>
        <w:rPr>
          <w:rFonts w:hint="eastAsia" w:ascii="仿宋_GB2312" w:hAnsi="仿宋_GB2312" w:eastAsia="仿宋_GB2312" w:cs="仿宋_GB2312"/>
          <w:b/>
          <w:bCs/>
          <w:sz w:val="32"/>
          <w:szCs w:val="32"/>
          <w:u w:val="none"/>
        </w:rPr>
        <w:t>文化育人精品项目。</w:t>
      </w:r>
      <w:r>
        <w:rPr>
          <w:rFonts w:hint="eastAsia" w:ascii="Times New Roman" w:hAnsi="Times New Roman" w:eastAsia="仿宋_GB2312" w:cs="仿宋_GB2312"/>
          <w:sz w:val="32"/>
          <w:szCs w:val="32"/>
          <w:u w:val="none"/>
        </w:rPr>
        <w:t>以强化校园文化以文化人以文育人为目标引领，</w:t>
      </w:r>
      <w:r>
        <w:rPr>
          <w:rFonts w:hint="eastAsia" w:ascii="Times New Roman" w:hAnsi="Times New Roman" w:eastAsia="仿宋_GB2312" w:cs="仿宋_GB2312"/>
          <w:sz w:val="32"/>
          <w:szCs w:val="32"/>
          <w:u w:val="none"/>
          <w:lang w:eastAsia="zh-CN"/>
        </w:rPr>
        <w:t>加强对学校校园文化各版块、各方面的整体性规划，充分挖掘校园红色资源，充分运用中华优秀传统文化、革命文化、社会主义先进文化和新时代伟大成就的育人功能，</w:t>
      </w:r>
      <w:r>
        <w:rPr>
          <w:rFonts w:hint="eastAsia" w:ascii="Times New Roman" w:hAnsi="Times New Roman" w:eastAsia="仿宋_GB2312" w:cs="仿宋_GB2312"/>
          <w:sz w:val="32"/>
          <w:szCs w:val="32"/>
          <w:u w:val="none"/>
        </w:rPr>
        <w:t>深入开展社会主义核心价值观宣传教育，发挥开学典礼、毕业典礼、校史校训等育人作用，开展形式多样、健康向上、格调高雅的校园文化活动，打造校园文化特色资源库，</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2"/>
          <w:szCs w:val="32"/>
          <w:u w:val="none"/>
        </w:rPr>
        <w:t>大力创建文明校园，校风学风良好，在本地本校的文化传承创新、精神文明建设中发挥示范引领作用。</w:t>
      </w:r>
    </w:p>
    <w:p w14:paraId="72F7FA92">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u w:val="none"/>
          <w:lang w:eastAsia="zh-CN"/>
        </w:rPr>
      </w:pPr>
      <w:r>
        <w:rPr>
          <w:rFonts w:hint="default" w:ascii="Times New Roman" w:hAnsi="Times New Roman" w:eastAsia="楷体_GB2312" w:cs="Times New Roman"/>
          <w:b/>
          <w:bCs/>
          <w:sz w:val="32"/>
          <w:szCs w:val="32"/>
          <w:highlight w:val="none"/>
          <w:u w:val="none"/>
        </w:rPr>
        <w:t>3.</w:t>
      </w:r>
      <w:r>
        <w:rPr>
          <w:rFonts w:hint="eastAsia" w:ascii="仿宋_GB2312" w:hAnsi="仿宋_GB2312" w:eastAsia="仿宋_GB2312" w:cs="仿宋_GB2312"/>
          <w:b/>
          <w:bCs/>
          <w:sz w:val="32"/>
          <w:szCs w:val="32"/>
          <w:u w:val="none"/>
        </w:rPr>
        <w:t>心理育人精品项目。</w:t>
      </w:r>
      <w:r>
        <w:rPr>
          <w:rFonts w:hint="eastAsia" w:ascii="Times New Roman" w:hAnsi="Times New Roman" w:eastAsia="仿宋_GB2312" w:cs="仿宋_GB2312"/>
          <w:sz w:val="32"/>
          <w:szCs w:val="32"/>
          <w:u w:val="none"/>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w:t>
      </w:r>
      <w:r>
        <w:rPr>
          <w:rFonts w:hint="eastAsia" w:ascii="Times New Roman" w:hAnsi="Times New Roman" w:eastAsia="仿宋_GB2312" w:cs="仿宋_GB2312"/>
          <w:sz w:val="32"/>
          <w:szCs w:val="32"/>
          <w:u w:val="none"/>
          <w:lang w:eastAsia="zh-CN"/>
        </w:rPr>
        <w:t>多</w:t>
      </w:r>
      <w:r>
        <w:rPr>
          <w:rFonts w:hint="eastAsia" w:ascii="Times New Roman" w:hAnsi="Times New Roman" w:eastAsia="仿宋_GB2312" w:cs="仿宋_GB2312"/>
          <w:sz w:val="32"/>
          <w:szCs w:val="32"/>
          <w:u w:val="none"/>
        </w:rPr>
        <w:t>平台联动的综合感知系统，危机预防干预工作机制健全有力，大数据、人工智能等新技术赋能心理健康教育形成具体应用场景、工作模式，专兼结合工作队伍规模适当、素质良好，专项工作经费充足，办公场地和设备条件过硬，评价考核体系合理。</w:t>
      </w:r>
      <w:r>
        <w:rPr>
          <w:rFonts w:hint="eastAsia" w:ascii="Times New Roman" w:hAnsi="Times New Roman" w:eastAsia="仿宋_GB2312" w:cs="仿宋_GB2312"/>
          <w:sz w:val="32"/>
          <w:szCs w:val="32"/>
          <w:u w:val="none"/>
          <w:lang w:eastAsia="zh-CN"/>
        </w:rPr>
        <w:t>构建“家校医”长效协同的育人机制和有效办法，推动家庭、学校和医疗机构的沟通合作与深度融合，共同关注学生心理健康、提供心理支持保障、筑牢心理安全防线。</w:t>
      </w:r>
    </w:p>
    <w:p w14:paraId="0BB0A444">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4.</w:t>
      </w:r>
      <w:r>
        <w:rPr>
          <w:rFonts w:hint="eastAsia" w:ascii="仿宋_GB2312" w:hAnsi="仿宋_GB2312" w:eastAsia="仿宋_GB2312" w:cs="仿宋_GB2312"/>
          <w:b/>
          <w:bCs/>
          <w:sz w:val="32"/>
          <w:szCs w:val="32"/>
          <w:u w:val="none"/>
        </w:rPr>
        <w:t>实践育人精品项目。</w:t>
      </w:r>
      <w:r>
        <w:rPr>
          <w:rFonts w:hint="eastAsia" w:ascii="Times New Roman" w:hAnsi="Times New Roman" w:eastAsia="仿宋_GB2312" w:cs="仿宋_GB2312"/>
          <w:sz w:val="32"/>
          <w:szCs w:val="32"/>
          <w:u w:val="none"/>
        </w:rPr>
        <w:t>立足知信行有机统一，推动学校小课堂和社会大课堂紧密联动、师生共同参与，全方位构建实践育人新范式</w:t>
      </w:r>
      <w:r>
        <w:rPr>
          <w:rFonts w:hint="eastAsia" w:ascii="仿宋_GB2312" w:hAnsi="仿宋_GB2312" w:eastAsia="仿宋_GB2312" w:cs="仿宋_GB2312"/>
          <w:sz w:val="32"/>
          <w:szCs w:val="32"/>
          <w:u w:val="none"/>
        </w:rPr>
        <w:t>。</w:t>
      </w:r>
      <w:r>
        <w:rPr>
          <w:rFonts w:hint="eastAsia" w:ascii="Times New Roman" w:hAnsi="Times New Roman" w:eastAsia="仿宋_GB2312" w:cs="仿宋_GB2312"/>
          <w:sz w:val="32"/>
          <w:szCs w:val="32"/>
          <w:u w:val="none"/>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14:paraId="25EE9FB9">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楷体_GB2312" w:cs="Times New Roman"/>
          <w:b/>
          <w:bCs/>
          <w:sz w:val="32"/>
          <w:szCs w:val="32"/>
          <w:highlight w:val="none"/>
          <w:u w:val="none"/>
        </w:rPr>
        <w:t>5.</w:t>
      </w:r>
      <w:r>
        <w:rPr>
          <w:rFonts w:hint="eastAsia" w:ascii="仿宋_GB2312" w:hAnsi="仿宋_GB2312" w:eastAsia="仿宋_GB2312" w:cs="仿宋_GB2312"/>
          <w:b/>
          <w:bCs/>
          <w:sz w:val="32"/>
          <w:szCs w:val="32"/>
          <w:u w:val="none"/>
        </w:rPr>
        <w:t>网络育人精品项目。</w:t>
      </w:r>
      <w:r>
        <w:rPr>
          <w:rFonts w:hint="eastAsia" w:ascii="Times New Roman" w:hAnsi="Times New Roman" w:eastAsia="仿宋_GB2312" w:cs="仿宋_GB2312"/>
          <w:sz w:val="32"/>
          <w:szCs w:val="32"/>
          <w:u w:val="none"/>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w:t>
      </w:r>
      <w:r>
        <w:rPr>
          <w:rFonts w:hint="eastAsia" w:ascii="Times New Roman" w:hAnsi="Times New Roman" w:eastAsia="仿宋_GB2312" w:cs="仿宋_GB2312"/>
          <w:sz w:val="32"/>
          <w:szCs w:val="32"/>
          <w:u w:val="none"/>
          <w:lang w:eastAsia="zh-CN"/>
        </w:rPr>
        <w:t>打造网络思想政治教育特色品牌，</w:t>
      </w:r>
      <w:r>
        <w:rPr>
          <w:rFonts w:hint="eastAsia" w:ascii="Times New Roman" w:hAnsi="Times New Roman" w:eastAsia="仿宋_GB2312" w:cs="仿宋_GB2312"/>
          <w:sz w:val="32"/>
          <w:szCs w:val="32"/>
          <w:u w:val="none"/>
        </w:rPr>
        <w:t>各类网络文化教育活动具有较强的时代感、创新性、实效性，</w:t>
      </w:r>
      <w:r>
        <w:rPr>
          <w:rFonts w:hint="eastAsia" w:ascii="Times New Roman" w:hAnsi="Times New Roman" w:eastAsia="仿宋_GB2312" w:cs="仿宋_GB2312"/>
          <w:sz w:val="32"/>
          <w:szCs w:val="32"/>
          <w:u w:val="none"/>
          <w:lang w:eastAsia="zh-CN"/>
        </w:rPr>
        <w:t>注重加强师生网络安全意识、</w:t>
      </w:r>
      <w:r>
        <w:rPr>
          <w:rFonts w:hint="eastAsia" w:ascii="Times New Roman" w:hAnsi="Times New Roman" w:eastAsia="仿宋_GB2312" w:cs="仿宋_GB2312"/>
          <w:sz w:val="32"/>
          <w:szCs w:val="32"/>
          <w:u w:val="none"/>
        </w:rPr>
        <w:t>文明素养</w:t>
      </w:r>
      <w:r>
        <w:rPr>
          <w:rFonts w:hint="eastAsia" w:ascii="Times New Roman" w:hAnsi="Times New Roman" w:eastAsia="仿宋_GB2312" w:cs="仿宋_GB2312"/>
          <w:sz w:val="32"/>
          <w:szCs w:val="32"/>
          <w:u w:val="none"/>
          <w:lang w:eastAsia="zh-CN"/>
        </w:rPr>
        <w:t>、行为习惯教育</w:t>
      </w:r>
      <w:r>
        <w:rPr>
          <w:rFonts w:hint="eastAsia" w:ascii="Times New Roman" w:hAnsi="Times New Roman" w:eastAsia="仿宋_GB2312" w:cs="仿宋_GB2312"/>
          <w:sz w:val="32"/>
          <w:szCs w:val="32"/>
          <w:u w:val="none"/>
        </w:rPr>
        <w:t>，育人导向鲜明、品牌效应显著、运行模式健全、传播效果良好。</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推动人工智能技术与思想政治工作的深度融合，围绕内容供给、队伍建设、精准思政等领域，</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创新打造</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w:t>
      </w:r>
      <w:r>
        <w:rPr>
          <w:rStyle w:val="9"/>
          <w:rFonts w:hint="default" w:ascii="Times New Roman" w:hAnsi="Times New Roman" w:eastAsia="仿宋_GB2312" w:cs="Times New Roman"/>
          <w:i w:val="0"/>
          <w:color w:val="000000" w:themeColor="text1"/>
          <w:sz w:val="32"/>
          <w:szCs w:val="32"/>
          <w:u w:val="none"/>
          <w:shd w:val="clear" w:color="auto" w:fill="FFFFFF"/>
          <w:lang w:val="en-US" w:eastAsia="zh-CN"/>
          <w14:textFill>
            <w14:solidFill>
              <w14:schemeClr w14:val="tx1"/>
            </w14:solidFill>
          </w14:textFill>
        </w:rPr>
        <w:t>AI+思政</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”的</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智慧系统、</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典型应用</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和协同平台，促进</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高校思想政治工作</w:t>
      </w:r>
      <w:r>
        <w:rPr>
          <w:rStyle w:val="9"/>
          <w:rFonts w:ascii="仿宋_GB2312" w:hAnsi="仿宋" w:eastAsia="仿宋_GB2312" w:cs="Arial"/>
          <w:i w:val="0"/>
          <w:color w:val="000000" w:themeColor="text1"/>
          <w:sz w:val="32"/>
          <w:szCs w:val="32"/>
          <w:u w:val="none"/>
          <w:shd w:val="clear" w:color="auto" w:fill="FFFFFF"/>
          <w14:textFill>
            <w14:solidFill>
              <w14:schemeClr w14:val="tx1"/>
            </w14:solidFill>
          </w14:textFill>
        </w:rPr>
        <w:t>数字化、智能化</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、智慧化。</w:t>
      </w:r>
    </w:p>
    <w:p w14:paraId="76CACF0B">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楷体_GB2312" w:cs="Times New Roman"/>
          <w:b/>
          <w:bCs/>
          <w:sz w:val="32"/>
          <w:szCs w:val="32"/>
          <w:highlight w:val="none"/>
          <w:u w:val="none"/>
        </w:rPr>
        <w:t>6.</w:t>
      </w:r>
      <w:r>
        <w:rPr>
          <w:rFonts w:hint="eastAsia" w:ascii="仿宋_GB2312" w:hAnsi="仿宋_GB2312" w:eastAsia="仿宋_GB2312" w:cs="仿宋_GB2312"/>
          <w:b/>
          <w:bCs/>
          <w:sz w:val="32"/>
          <w:szCs w:val="32"/>
          <w:u w:val="none"/>
        </w:rPr>
        <w:t>队伍建设精品项目。</w:t>
      </w:r>
      <w:r>
        <w:rPr>
          <w:rFonts w:hint="eastAsia" w:ascii="仿宋_GB2312" w:hAnsi="仿宋_GB2312" w:eastAsia="仿宋_GB2312" w:cs="仿宋_GB2312"/>
          <w:b w:val="0"/>
          <w:bCs w:val="0"/>
          <w:sz w:val="32"/>
          <w:szCs w:val="32"/>
          <w:u w:val="none"/>
          <w:lang w:eastAsia="zh-CN"/>
        </w:rPr>
        <w:t>以《全面加强新时代高校辅导员队伍建设行动方案》为牵引，</w:t>
      </w:r>
      <w:r>
        <w:rPr>
          <w:rFonts w:hint="eastAsia" w:ascii="仿宋_GB2312" w:hAnsi="仿宋_GB2312" w:eastAsia="仿宋_GB2312" w:cs="仿宋_GB2312"/>
          <w:sz w:val="32"/>
          <w:szCs w:val="32"/>
          <w:u w:val="none"/>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w:t>
      </w:r>
      <w:r>
        <w:rPr>
          <w:rFonts w:hint="eastAsia" w:ascii="仿宋_GB2312" w:hAnsi="仿宋_GB2312" w:eastAsia="仿宋_GB2312" w:cs="仿宋_GB2312"/>
          <w:sz w:val="32"/>
          <w:szCs w:val="32"/>
          <w:u w:val="none"/>
          <w:lang w:eastAsia="zh-CN"/>
        </w:rPr>
        <w:t>立足配备选聘增效，</w:t>
      </w:r>
      <w:r>
        <w:rPr>
          <w:rFonts w:hint="eastAsia" w:ascii="仿宋_GB2312" w:hAnsi="仿宋_GB2312" w:eastAsia="仿宋_GB2312" w:cs="仿宋_GB2312"/>
          <w:sz w:val="32"/>
          <w:szCs w:val="32"/>
          <w:u w:val="none"/>
        </w:rPr>
        <w:t>按照专职为主、专兼结合、数量充足、素质优良的原则，严格落实专职辅导员事业编制身份，制定专职辅导员选苗育苗专项培养方案，将专职辅导员选苗育苗人才储备纳入学校辅导员队伍建设整体规划；</w:t>
      </w:r>
      <w:r>
        <w:rPr>
          <w:rFonts w:hint="eastAsia" w:ascii="仿宋_GB2312" w:hAnsi="仿宋_GB2312" w:eastAsia="仿宋_GB2312" w:cs="仿宋_GB2312"/>
          <w:sz w:val="32"/>
          <w:szCs w:val="32"/>
          <w:u w:val="none"/>
          <w:lang w:eastAsia="zh-CN"/>
        </w:rPr>
        <w:t>立足培训培养赋能，</w:t>
      </w:r>
      <w:r>
        <w:rPr>
          <w:rFonts w:hint="eastAsia" w:ascii="仿宋_GB2312" w:hAnsi="仿宋_GB2312" w:eastAsia="仿宋_GB2312" w:cs="仿宋_GB2312"/>
          <w:sz w:val="32"/>
          <w:szCs w:val="32"/>
          <w:u w:val="none"/>
        </w:rPr>
        <w:t>能够围绕政治能力、</w:t>
      </w:r>
      <w:r>
        <w:rPr>
          <w:rFonts w:hint="eastAsia" w:ascii="仿宋_GB2312" w:hAnsi="仿宋_GB2312" w:eastAsia="仿宋_GB2312" w:cs="仿宋_GB2312"/>
          <w:sz w:val="32"/>
          <w:szCs w:val="32"/>
          <w:u w:val="none"/>
          <w:lang w:eastAsia="zh-CN"/>
        </w:rPr>
        <w:t>教育</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和自身建设</w:t>
      </w:r>
      <w:r>
        <w:rPr>
          <w:rFonts w:hint="eastAsia" w:ascii="仿宋_GB2312" w:hAnsi="仿宋_GB2312" w:eastAsia="仿宋_GB2312" w:cs="仿宋_GB2312"/>
          <w:sz w:val="32"/>
          <w:szCs w:val="32"/>
          <w:u w:val="none"/>
        </w:rPr>
        <w:t>等重点内容，聚焦辅导员主要工作职责，从学生思想引导、行为教导、学业辅导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心理疏导、就业指导等方面，</w:t>
      </w:r>
      <w:r>
        <w:rPr>
          <w:rFonts w:hint="eastAsia" w:ascii="仿宋_GB2312" w:hAnsi="仿宋_GB2312" w:eastAsia="仿宋_GB2312" w:cs="仿宋_GB2312"/>
          <w:sz w:val="32"/>
          <w:szCs w:val="32"/>
          <w:u w:val="none"/>
          <w:lang w:val="en-US" w:eastAsia="zh-CN"/>
        </w:rPr>
        <w:t>提升</w:t>
      </w:r>
      <w:r>
        <w:rPr>
          <w:rFonts w:hint="eastAsia" w:ascii="仿宋_GB2312" w:hAnsi="仿宋_GB2312" w:eastAsia="仿宋_GB2312" w:cs="仿宋_GB2312"/>
          <w:sz w:val="32"/>
          <w:szCs w:val="32"/>
          <w:u w:val="none"/>
        </w:rPr>
        <w:t>辅导员核心素质能力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能够设立辅导员培训专项经费，结合本校学科特色与学生特点，分层组织开展贴合实际、务实管用的全覆盖培训，细化不同工作年限辅导员培训内容，实施分群体精准培训；</w:t>
      </w:r>
      <w:r>
        <w:rPr>
          <w:rFonts w:hint="eastAsia" w:ascii="仿宋_GB2312" w:hAnsi="仿宋_GB2312" w:eastAsia="仿宋_GB2312" w:cs="仿宋_GB2312"/>
          <w:sz w:val="32"/>
          <w:szCs w:val="32"/>
          <w:u w:val="none"/>
          <w:lang w:eastAsia="zh-CN"/>
        </w:rPr>
        <w:t>立足发展晋升畅通，实现达到</w:t>
      </w:r>
      <w:r>
        <w:rPr>
          <w:rFonts w:hint="eastAsia" w:ascii="仿宋_GB2312" w:hAnsi="仿宋_GB2312" w:eastAsia="仿宋_GB2312" w:cs="仿宋_GB2312"/>
          <w:sz w:val="32"/>
          <w:szCs w:val="32"/>
          <w:u w:val="none"/>
          <w:lang w:val="en-US" w:eastAsia="zh-CN"/>
        </w:rPr>
        <w:t>初</w:t>
      </w:r>
      <w:r>
        <w:rPr>
          <w:rFonts w:hint="eastAsia" w:ascii="仿宋_GB2312" w:hAnsi="仿宋_GB2312" w:eastAsia="仿宋_GB2312" w:cs="仿宋_GB2312"/>
          <w:sz w:val="32"/>
          <w:szCs w:val="32"/>
          <w:u w:val="none"/>
          <w:lang w:eastAsia="zh-CN"/>
        </w:rPr>
        <w:t>、中级职称条件的辅导员应评尽评，成绩突出的专职辅导员可评聘正高级专业技术岗位，优化专职辅导员专业技术岗位结构；立足激励保障提质，</w:t>
      </w:r>
      <w:r>
        <w:rPr>
          <w:rFonts w:hint="eastAsia" w:ascii="仿宋_GB2312" w:hAnsi="仿宋_GB2312" w:eastAsia="仿宋_GB2312" w:cs="仿宋_GB2312"/>
          <w:sz w:val="32"/>
          <w:szCs w:val="32"/>
          <w:u w:val="none"/>
        </w:rPr>
        <w:t>能够针对辅导员不同发展阶段特征，结合不同岗位和不同职级实际，建立健全系统化、差异化、科学化的辅导员考评机制。</w:t>
      </w:r>
    </w:p>
    <w:p w14:paraId="2EA69F71">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lang w:val="en-US" w:eastAsia="zh-CN"/>
        </w:rPr>
        <w:t>7.</w:t>
      </w:r>
      <w:r>
        <w:rPr>
          <w:rFonts w:hint="eastAsia" w:ascii="仿宋_GB2312" w:hAnsi="仿宋_GB2312" w:eastAsia="仿宋_GB2312" w:cs="仿宋_GB2312"/>
          <w:b/>
          <w:bCs/>
          <w:sz w:val="32"/>
          <w:szCs w:val="32"/>
          <w:u w:val="none"/>
        </w:rPr>
        <w:t>国家安全教育精品项目</w:t>
      </w:r>
      <w:r>
        <w:rPr>
          <w:rFonts w:hint="eastAsia" w:ascii="仿宋_GB2312" w:hAnsi="仿宋_GB2312" w:eastAsia="仿宋_GB2312" w:cs="仿宋_GB2312"/>
          <w:b w:val="0"/>
          <w:bCs w:val="0"/>
          <w:sz w:val="32"/>
          <w:szCs w:val="32"/>
          <w:u w:val="none"/>
        </w:rPr>
        <w:t>。以推进总体国家安全观进教</w:t>
      </w:r>
      <w:r>
        <w:rPr>
          <w:rFonts w:hint="eastAsia" w:ascii="仿宋_GB2312" w:hAnsi="仿宋_GB2312" w:eastAsia="仿宋_GB2312" w:cs="仿宋_GB2312"/>
          <w:sz w:val="32"/>
          <w:szCs w:val="32"/>
          <w:u w:val="none"/>
        </w:rPr>
        <w:t>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14:paraId="3693BE14">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b w:val="0"/>
          <w:bCs w:val="0"/>
          <w:sz w:val="32"/>
          <w:szCs w:val="32"/>
          <w:highlight w:val="yellow"/>
          <w:u w:val="none"/>
          <w:lang w:val="en-US" w:eastAsia="zh-CN"/>
        </w:rPr>
      </w:pPr>
      <w:r>
        <w:rPr>
          <w:rFonts w:hint="default" w:ascii="Times New Roman" w:hAnsi="Times New Roman" w:eastAsia="仿宋_GB2312" w:cs="Times New Roman"/>
          <w:b/>
          <w:bCs/>
          <w:sz w:val="32"/>
          <w:szCs w:val="32"/>
          <w:u w:val="none"/>
          <w:lang w:val="en-US" w:eastAsia="zh-CN"/>
        </w:rPr>
        <w:t>8.育人共同体精品项目。</w:t>
      </w:r>
      <w:r>
        <w:rPr>
          <w:rFonts w:hint="eastAsia" w:ascii="Times New Roman" w:hAnsi="Times New Roman" w:eastAsia="仿宋_GB2312" w:cs="Times New Roman"/>
          <w:b w:val="0"/>
          <w:bCs w:val="0"/>
          <w:sz w:val="32"/>
          <w:szCs w:val="32"/>
          <w:u w:val="none"/>
          <w:lang w:val="en-US" w:eastAsia="zh-CN"/>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找准衔接点、互</w:t>
      </w:r>
      <w:r>
        <w:rPr>
          <w:rFonts w:hint="eastAsia" w:ascii="Times New Roman" w:hAnsi="Times New Roman" w:eastAsia="仿宋_GB2312" w:cs="Times New Roman"/>
          <w:b w:val="0"/>
          <w:bCs w:val="0"/>
          <w:sz w:val="32"/>
          <w:szCs w:val="32"/>
          <w:highlight w:val="none"/>
          <w:u w:val="none"/>
          <w:lang w:val="en-US" w:eastAsia="zh-CN"/>
        </w:rPr>
        <w:t>补点，建立常态化协同机制，</w:t>
      </w:r>
      <w:r>
        <w:rPr>
          <w:rFonts w:hint="eastAsia" w:ascii="Times New Roman" w:hAnsi="Times New Roman" w:eastAsia="仿宋_GB2312" w:cs="Times New Roman"/>
          <w:sz w:val="32"/>
          <w:szCs w:val="32"/>
          <w:highlight w:val="none"/>
          <w:u w:val="none"/>
        </w:rPr>
        <w:t>通过</w:t>
      </w:r>
      <w:r>
        <w:rPr>
          <w:rFonts w:hint="eastAsia" w:ascii="Times New Roman" w:hAnsi="Times New Roman" w:eastAsia="仿宋_GB2312" w:cs="Times New Roman"/>
          <w:sz w:val="32"/>
          <w:szCs w:val="32"/>
          <w:highlight w:val="none"/>
          <w:u w:val="none"/>
          <w:lang w:eastAsia="zh-CN"/>
        </w:rPr>
        <w:t>各主体间</w:t>
      </w:r>
      <w:r>
        <w:rPr>
          <w:rFonts w:hint="eastAsia" w:ascii="Times New Roman" w:hAnsi="Times New Roman" w:eastAsia="仿宋_GB2312" w:cs="Times New Roman"/>
          <w:sz w:val="32"/>
          <w:szCs w:val="32"/>
          <w:highlight w:val="none"/>
          <w:u w:val="none"/>
        </w:rPr>
        <w:t>的互学互鉴、互联互通，建立起更深层次的交流合作</w:t>
      </w:r>
      <w:r>
        <w:rPr>
          <w:rFonts w:hint="eastAsia" w:ascii="Times New Roman" w:hAnsi="Times New Roman" w:eastAsia="仿宋_GB2312" w:cs="Times New Roman"/>
          <w:sz w:val="32"/>
          <w:szCs w:val="32"/>
          <w:highlight w:val="none"/>
          <w:u w:val="none"/>
          <w:lang w:eastAsia="zh-CN"/>
        </w:rPr>
        <w:t>，统筹安排系列育人行动。</w:t>
      </w:r>
      <w:r>
        <w:rPr>
          <w:rFonts w:hint="eastAsia" w:ascii="Times New Roman" w:hAnsi="Times New Roman" w:eastAsia="仿宋_GB2312"/>
          <w:sz w:val="32"/>
          <w:szCs w:val="32"/>
          <w:highlight w:val="none"/>
          <w:u w:val="none"/>
          <w:lang w:eastAsia="zh-CN"/>
        </w:rPr>
        <w:t>优化原有育人载体、渠道和项目，</w:t>
      </w:r>
      <w:r>
        <w:rPr>
          <w:rFonts w:hint="eastAsia" w:ascii="Times New Roman" w:hAnsi="Times New Roman" w:eastAsia="仿宋_GB2312" w:cs="Times New Roman"/>
          <w:sz w:val="32"/>
          <w:szCs w:val="32"/>
          <w:highlight w:val="none"/>
          <w:u w:val="none"/>
          <w:lang w:eastAsia="zh-CN"/>
        </w:rPr>
        <w:t>深化校内外、各环节资源的开发利用</w:t>
      </w:r>
      <w:r>
        <w:rPr>
          <w:rFonts w:hint="eastAsia"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宋体"/>
          <w:color w:val="000000"/>
          <w:kern w:val="0"/>
          <w:sz w:val="32"/>
          <w:szCs w:val="32"/>
          <w:highlight w:val="none"/>
          <w:u w:val="none"/>
          <w:lang w:eastAsia="zh-CN"/>
        </w:rPr>
        <w:t>搭建协同育人平台，推动思想政治教育工作多领域拓展、全方位覆盖</w:t>
      </w:r>
      <w:r>
        <w:rPr>
          <w:rFonts w:hint="eastAsia" w:ascii="Times New Roman" w:hAnsi="Times New Roman" w:eastAsia="仿宋_GB2312" w:cs="Times New Roman"/>
          <w:sz w:val="32"/>
          <w:szCs w:val="32"/>
          <w:highlight w:val="none"/>
          <w:u w:val="none"/>
          <w:lang w:eastAsia="zh-CN"/>
        </w:rPr>
        <w:t>。</w:t>
      </w:r>
    </w:p>
    <w:p w14:paraId="637AED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（二）高校思想政治工作研究文库</w:t>
      </w:r>
    </w:p>
    <w:p w14:paraId="150D311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color w:val="auto"/>
          <w:sz w:val="32"/>
          <w:szCs w:val="32"/>
          <w:u w:val="none"/>
          <w:lang w:eastAsia="zh-CN"/>
        </w:rPr>
      </w:pPr>
      <w:r>
        <w:rPr>
          <w:rFonts w:hint="eastAsia" w:ascii="Times New Roman" w:hAnsi="Times New Roman" w:eastAsia="仿宋_GB2312" w:cs="仿宋_GB2312"/>
          <w:sz w:val="32"/>
          <w:szCs w:val="32"/>
          <w:u w:val="none"/>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w:t>
      </w:r>
      <w:r>
        <w:rPr>
          <w:rFonts w:hint="eastAsia" w:ascii="Times New Roman" w:hAnsi="Times New Roman" w:eastAsia="仿宋_GB2312" w:cs="仿宋_GB2312"/>
          <w:sz w:val="32"/>
          <w:szCs w:val="32"/>
          <w:u w:val="none"/>
          <w:lang w:eastAsia="zh-CN"/>
        </w:rPr>
        <w:t>要</w:t>
      </w:r>
      <w:r>
        <w:rPr>
          <w:rFonts w:hint="eastAsia" w:ascii="Times New Roman" w:hAnsi="Times New Roman" w:eastAsia="仿宋_GB2312" w:cs="仿宋_GB2312"/>
          <w:sz w:val="32"/>
          <w:szCs w:val="32"/>
          <w:u w:val="none"/>
        </w:rPr>
        <w:t>围绕思想政治教育相关学科的知识体系</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highlight w:val="none"/>
          <w:u w:val="none"/>
        </w:rPr>
        <w:t>属于党的建设、高校思想政治工作、平安校园建设等领域具有原创</w:t>
      </w:r>
      <w:r>
        <w:rPr>
          <w:rFonts w:hint="eastAsia" w:ascii="Times New Roman" w:hAnsi="Times New Roman" w:eastAsia="仿宋_GB2312" w:cs="仿宋_GB2312"/>
          <w:sz w:val="32"/>
          <w:szCs w:val="32"/>
          <w:u w:val="none"/>
        </w:rPr>
        <w:t>性、开拓性、前沿性的成果，突出理论性、学术性、现实性，对</w:t>
      </w:r>
      <w:r>
        <w:rPr>
          <w:rFonts w:hint="eastAsia" w:ascii="Times New Roman" w:hAnsi="Times New Roman" w:eastAsia="仿宋_GB2312" w:cs="仿宋_GB2312"/>
          <w:sz w:val="32"/>
          <w:szCs w:val="32"/>
          <w:u w:val="none"/>
          <w:lang w:eastAsia="zh-CN"/>
        </w:rPr>
        <w:t>推进马克思主义理论大众化通俗化阐释、推动党的创新理论入脑入心、</w:t>
      </w:r>
      <w:r>
        <w:rPr>
          <w:rFonts w:hint="eastAsia" w:ascii="Times New Roman" w:hAnsi="Times New Roman" w:eastAsia="仿宋_GB2312" w:cs="仿宋_GB2312"/>
          <w:sz w:val="32"/>
          <w:szCs w:val="32"/>
          <w:u w:val="none"/>
        </w:rPr>
        <w:t>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hint="eastAsia" w:ascii="Times New Roman" w:hAnsi="Times New Roman" w:eastAsia="仿宋_GB2312"/>
          <w:color w:val="auto"/>
          <w:sz w:val="32"/>
          <w:szCs w:val="32"/>
          <w:u w:val="none"/>
        </w:rPr>
        <w:t>申报成果须是已完成书稿且尚未公开出版，</w:t>
      </w:r>
      <w:r>
        <w:rPr>
          <w:rFonts w:ascii="Times New Roman" w:hAnsi="Times New Roman" w:eastAsia="仿宋_GB2312"/>
          <w:color w:val="auto"/>
          <w:sz w:val="32"/>
          <w:szCs w:val="32"/>
          <w:u w:val="none"/>
        </w:rPr>
        <w:t>内容需符合《出版管理条例》</w:t>
      </w:r>
      <w:r>
        <w:rPr>
          <w:rFonts w:hint="eastAsia" w:ascii="Times New Roman" w:hAnsi="Times New Roman" w:eastAsia="仿宋_GB2312"/>
          <w:color w:val="auto"/>
          <w:sz w:val="32"/>
          <w:szCs w:val="32"/>
          <w:u w:val="none"/>
        </w:rPr>
        <w:t>相关要求，</w:t>
      </w:r>
      <w:r>
        <w:rPr>
          <w:rFonts w:ascii="Times New Roman" w:hAnsi="Times New Roman" w:eastAsia="仿宋_GB2312"/>
          <w:color w:val="auto"/>
          <w:sz w:val="32"/>
          <w:szCs w:val="32"/>
          <w:u w:val="none"/>
        </w:rPr>
        <w:t>逻辑体系完整</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符合学术规范</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无知识产权争议，</w:t>
      </w:r>
      <w:r>
        <w:rPr>
          <w:rFonts w:hint="eastAsia" w:ascii="Times New Roman" w:hAnsi="Times New Roman" w:eastAsia="仿宋_GB2312"/>
          <w:color w:val="auto"/>
          <w:sz w:val="32"/>
          <w:szCs w:val="32"/>
          <w:u w:val="none"/>
        </w:rPr>
        <w:t>具备出版的基础条件</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入选成果将由</w:t>
      </w:r>
      <w:r>
        <w:rPr>
          <w:rFonts w:hint="eastAsia" w:ascii="Times New Roman" w:hAnsi="Times New Roman" w:eastAsia="仿宋_GB2312" w:cs="仿宋_GB2312"/>
          <w:color w:val="auto"/>
          <w:sz w:val="32"/>
          <w:szCs w:val="32"/>
          <w:u w:val="none"/>
        </w:rPr>
        <w:t>教育部思想政治工作司</w:t>
      </w:r>
      <w:r>
        <w:rPr>
          <w:rFonts w:hint="eastAsia" w:ascii="Times New Roman" w:hAnsi="Times New Roman" w:eastAsia="仿宋_GB2312" w:cs="仿宋_GB2312"/>
          <w:color w:val="auto"/>
          <w:sz w:val="32"/>
          <w:szCs w:val="32"/>
          <w:u w:val="none"/>
          <w:lang w:eastAsia="zh-CN"/>
        </w:rPr>
        <w:t>统一组织出版，</w:t>
      </w:r>
      <w:r>
        <w:rPr>
          <w:rFonts w:hint="eastAsia" w:ascii="Times New Roman" w:hAnsi="Times New Roman" w:eastAsia="仿宋_GB2312"/>
          <w:color w:val="auto"/>
          <w:sz w:val="32"/>
          <w:szCs w:val="32"/>
          <w:u w:val="none"/>
          <w:lang w:eastAsia="zh-CN"/>
        </w:rPr>
        <w:t>申报人应保证</w:t>
      </w:r>
      <w:r>
        <w:rPr>
          <w:rFonts w:ascii="Times New Roman" w:hAnsi="Times New Roman" w:eastAsia="仿宋_GB2312"/>
          <w:color w:val="auto"/>
          <w:sz w:val="32"/>
          <w:szCs w:val="32"/>
          <w:u w:val="none"/>
        </w:rPr>
        <w:t>成果入选后</w:t>
      </w:r>
      <w:r>
        <w:rPr>
          <w:rFonts w:hint="eastAsia" w:ascii="Times New Roman" w:hAnsi="Times New Roman" w:eastAsia="仿宋_GB2312"/>
          <w:color w:val="auto"/>
          <w:sz w:val="32"/>
          <w:szCs w:val="32"/>
          <w:u w:val="none"/>
          <w:lang w:val="en-US" w:eastAsia="zh-CN"/>
        </w:rPr>
        <w:t>3</w:t>
      </w:r>
      <w:r>
        <w:rPr>
          <w:rFonts w:ascii="Times New Roman" w:hAnsi="Times New Roman" w:eastAsia="仿宋_GB2312"/>
          <w:color w:val="auto"/>
          <w:sz w:val="32"/>
          <w:szCs w:val="32"/>
          <w:u w:val="none"/>
        </w:rPr>
        <w:t>个月内</w:t>
      </w:r>
      <w:r>
        <w:rPr>
          <w:rFonts w:hint="eastAsia" w:ascii="Times New Roman" w:hAnsi="Times New Roman" w:eastAsia="仿宋_GB2312"/>
          <w:color w:val="auto"/>
          <w:sz w:val="32"/>
          <w:szCs w:val="32"/>
          <w:u w:val="none"/>
          <w:lang w:eastAsia="zh-CN"/>
        </w:rPr>
        <w:t>能</w:t>
      </w:r>
      <w:r>
        <w:rPr>
          <w:rFonts w:ascii="Times New Roman" w:hAnsi="Times New Roman" w:eastAsia="仿宋_GB2312"/>
          <w:color w:val="auto"/>
          <w:sz w:val="32"/>
          <w:szCs w:val="32"/>
          <w:u w:val="none"/>
        </w:rPr>
        <w:t>按照专家咨询意见完成修改</w:t>
      </w:r>
      <w:r>
        <w:rPr>
          <w:rFonts w:hint="eastAsia" w:ascii="Times New Roman" w:hAnsi="Times New Roman" w:eastAsia="仿宋_GB2312"/>
          <w:color w:val="auto"/>
          <w:sz w:val="32"/>
          <w:szCs w:val="32"/>
          <w:u w:val="none"/>
        </w:rPr>
        <w:t>，交给出版社“齐清定”的书稿。</w:t>
      </w:r>
    </w:p>
    <w:p w14:paraId="475F753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（三）高校原创文化精品</w:t>
      </w:r>
    </w:p>
    <w:p w14:paraId="6024703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14:paraId="6B9ABED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bCs/>
          <w:sz w:val="32"/>
          <w:szCs w:val="32"/>
          <w:u w:val="none"/>
        </w:rPr>
      </w:pPr>
      <w:r>
        <w:rPr>
          <w:rFonts w:hint="eastAsia" w:ascii="Times New Roman" w:hAnsi="Times New Roman" w:eastAsia="仿宋_GB2312" w:cs="仿宋_GB2312"/>
          <w:sz w:val="32"/>
          <w:szCs w:val="32"/>
          <w:u w:val="none"/>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w:t>
      </w:r>
      <w:r>
        <w:rPr>
          <w:rFonts w:hint="eastAsia" w:ascii="Times New Roman" w:hAnsi="Times New Roman" w:eastAsia="仿宋_GB2312" w:cs="仿宋_GB2312"/>
          <w:sz w:val="32"/>
          <w:szCs w:val="32"/>
          <w:u w:val="none"/>
          <w:lang w:val="en-US" w:eastAsia="zh-CN"/>
        </w:rPr>
        <w:t>作品应具有一定展演基础，师生满意度、参与度较高，社会反响与教育效果良好。</w:t>
      </w:r>
    </w:p>
    <w:p w14:paraId="49CC77B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（四）高校场馆育人作用开发</w:t>
      </w:r>
    </w:p>
    <w:p w14:paraId="70DBE1B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14:paraId="1798724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（五）高校数字文物开发</w:t>
      </w:r>
    </w:p>
    <w:p w14:paraId="30203E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14:paraId="48DD145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（六）高校学生心理健康教育指导典型案例</w:t>
      </w:r>
    </w:p>
    <w:p w14:paraId="61D12AE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14:paraId="74A4DBC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（七）新时代伟大变革融入高校思想政治教育典型案例</w:t>
      </w:r>
    </w:p>
    <w:p w14:paraId="09B1790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面向高校遴选解析若干新时代伟大变革融入高校思想政治</w:t>
      </w:r>
      <w:r>
        <w:rPr>
          <w:rFonts w:hint="eastAsia" w:ascii="Times New Roman" w:hAnsi="Times New Roman" w:eastAsia="仿宋_GB2312" w:cs="仿宋_GB2312"/>
          <w:sz w:val="32"/>
          <w:szCs w:val="32"/>
          <w:u w:val="none"/>
          <w:lang w:eastAsia="zh-CN"/>
        </w:rPr>
        <w:t>教育</w:t>
      </w:r>
      <w:r>
        <w:rPr>
          <w:rFonts w:hint="eastAsia" w:ascii="Times New Roman" w:hAnsi="Times New Roman" w:eastAsia="仿宋_GB2312" w:cs="仿宋_GB2312"/>
          <w:sz w:val="32"/>
          <w:szCs w:val="32"/>
          <w:u w:val="none"/>
        </w:rPr>
        <w:t>典型案例</w:t>
      </w:r>
      <w:r>
        <w:rPr>
          <w:rFonts w:hint="eastAsia" w:ascii="Times New Roman" w:hAnsi="Times New Roman" w:eastAsia="仿宋_GB2312" w:cs="仿宋_GB2312"/>
          <w:sz w:val="32"/>
          <w:szCs w:val="32"/>
          <w:u w:val="none"/>
          <w:lang w:eastAsia="zh-CN"/>
        </w:rPr>
        <w:t>，在深入挖掘新时代伟大变革成功案例历史、理论、实践、价值等方面育人元素的基础上，围绕“</w:t>
      </w:r>
      <w:r>
        <w:rPr>
          <w:rFonts w:hint="eastAsia" w:ascii="Times New Roman" w:hAnsi="Times New Roman" w:eastAsia="仿宋_GB2312" w:cs="仿宋_GB2312"/>
          <w:sz w:val="32"/>
          <w:szCs w:val="32"/>
          <w:u w:val="none"/>
          <w:lang w:val="en-US" w:eastAsia="zh-CN"/>
        </w:rPr>
        <w:t>用什么融入、怎样融入、融入何处”进行阐释</w:t>
      </w:r>
      <w:r>
        <w:rPr>
          <w:rFonts w:hint="eastAsia" w:ascii="Times New Roman" w:hAnsi="Times New Roman" w:eastAsia="仿宋_GB2312" w:cs="仿宋_GB2312"/>
          <w:sz w:val="32"/>
          <w:szCs w:val="32"/>
          <w:u w:val="none"/>
          <w:lang w:eastAsia="zh-CN"/>
        </w:rPr>
        <w:t>，讲清楚新时代伟大变革融入高校思想政治工作的重点内容、有效路径和保障机制，</w:t>
      </w:r>
      <w:r>
        <w:rPr>
          <w:rFonts w:hint="eastAsia" w:ascii="Times New Roman" w:hAnsi="Times New Roman" w:eastAsia="仿宋_GB2312" w:cs="仿宋_GB2312"/>
          <w:sz w:val="32"/>
          <w:szCs w:val="32"/>
          <w:u w:val="none"/>
          <w:lang w:val="en-US" w:eastAsia="zh-CN"/>
        </w:rPr>
        <w:t>案例应具有逻辑性、典型性、操作性和可推广性。</w:t>
      </w:r>
    </w:p>
    <w:p w14:paraId="2BB8685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（八）大中小学思想政治教育一体化建设工作典型案例</w:t>
      </w:r>
    </w:p>
    <w:p w14:paraId="1AB2B66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u w:val="none"/>
          <w:lang w:val="en-US" w:eastAsia="zh-CN"/>
        </w:rPr>
      </w:pPr>
      <w:r>
        <w:rPr>
          <w:rFonts w:hint="eastAsia" w:ascii="仿宋_GB2312" w:hAnsi="仿宋_GB2312" w:eastAsia="仿宋_GB2312" w:cs="仿宋_GB2312"/>
          <w:sz w:val="32"/>
          <w:szCs w:val="32"/>
          <w:u w:val="none"/>
          <w:lang w:val="en-US" w:eastAsia="zh-CN"/>
        </w:rPr>
        <w:t>面向各地教育部门、高校遴选解析若干大中小学思想政治教育一体化建设工作典型案例，立足培养让党放心、爱国奉献、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14:paraId="79F842C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黑体" w:hAnsi="黑体" w:eastAsia="黑体" w:cs="黑体"/>
          <w:sz w:val="32"/>
          <w:szCs w:val="32"/>
          <w:u w:val="none"/>
        </w:rPr>
        <w:t>三、骨干队伍培育提升建设内容及要求</w:t>
      </w:r>
    </w:p>
    <w:p w14:paraId="4008B62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（一）高校思想政治工作中青年骨干</w:t>
      </w:r>
    </w:p>
    <w:p w14:paraId="0B2F8D0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202</w:t>
      </w:r>
      <w:r>
        <w:rPr>
          <w:rFonts w:hint="eastAsia" w:ascii="Times New Roman" w:hAnsi="Times New Roman" w:eastAsia="仿宋_GB2312" w:cs="仿宋_GB2312"/>
          <w:sz w:val="32"/>
          <w:szCs w:val="32"/>
          <w:u w:val="none"/>
          <w:lang w:val="en-US" w:eastAsia="zh-CN"/>
        </w:rPr>
        <w:t>4</w:t>
      </w:r>
      <w:r>
        <w:rPr>
          <w:rFonts w:hint="eastAsia" w:ascii="Times New Roman" w:hAnsi="Times New Roman" w:eastAsia="仿宋_GB2312" w:cs="仿宋_GB2312"/>
          <w:sz w:val="32"/>
          <w:szCs w:val="32"/>
          <w:u w:val="none"/>
        </w:rPr>
        <w:t>年1月1日</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，人选年龄不超过45周岁（197</w:t>
      </w:r>
      <w:r>
        <w:rPr>
          <w:rFonts w:hint="eastAsia" w:ascii="Times New Roman" w:hAnsi="Times New Roman" w:eastAsia="仿宋_GB2312" w:cs="仿宋_GB2312"/>
          <w:sz w:val="32"/>
          <w:szCs w:val="32"/>
          <w:u w:val="none"/>
          <w:lang w:val="en-US" w:eastAsia="zh-CN"/>
        </w:rPr>
        <w:t>9</w:t>
      </w:r>
      <w:r>
        <w:rPr>
          <w:rFonts w:hint="eastAsia" w:ascii="Times New Roman" w:hAnsi="Times New Roman" w:eastAsia="仿宋_GB2312" w:cs="仿宋_GB2312"/>
          <w:sz w:val="32"/>
          <w:szCs w:val="32"/>
          <w:u w:val="none"/>
        </w:rPr>
        <w:t>年1月1日后出生）。</w:t>
      </w:r>
    </w:p>
    <w:p w14:paraId="0901C33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申报人及团队应</w:t>
      </w:r>
      <w:r>
        <w:rPr>
          <w:rFonts w:hint="eastAsia" w:ascii="Times New Roman" w:hAnsi="Times New Roman" w:eastAsia="仿宋_GB2312" w:cs="仿宋_GB2312"/>
          <w:sz w:val="32"/>
          <w:szCs w:val="32"/>
          <w:highlight w:val="none"/>
          <w:u w:val="none"/>
        </w:rPr>
        <w:t>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w:t>
      </w:r>
      <w:r>
        <w:rPr>
          <w:rFonts w:hint="eastAsia" w:ascii="Times New Roman" w:hAnsi="Times New Roman" w:eastAsia="仿宋_GB2312" w:cs="仿宋_GB2312"/>
          <w:sz w:val="32"/>
          <w:szCs w:val="32"/>
          <w:u w:val="none"/>
        </w:rPr>
        <w:t>验和典型做法</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团队建设方面，结合工作重点和研究方向，组建10人以上的工作团队或研究团队，培育具有丰富实践经验、较高理论水平的后备力量。</w:t>
      </w:r>
      <w:r>
        <w:rPr>
          <w:rFonts w:hint="eastAsia" w:ascii="Times New Roman" w:hAnsi="Times New Roman" w:eastAsia="仿宋_GB2312" w:cs="仿宋_GB2312"/>
          <w:sz w:val="32"/>
          <w:szCs w:val="32"/>
          <w:u w:val="none"/>
          <w:lang w:eastAsia="zh-CN"/>
        </w:rPr>
        <w:t>要突出示范引领，培育支持期内，到高校开展理论宣讲、思想政治工作培训等</w:t>
      </w:r>
      <w:r>
        <w:rPr>
          <w:rFonts w:hint="eastAsia" w:ascii="Times New Roman" w:hAnsi="Times New Roman" w:eastAsia="仿宋_GB2312" w:cs="仿宋_GB2312"/>
          <w:sz w:val="32"/>
          <w:szCs w:val="32"/>
          <w:u w:val="none"/>
          <w:lang w:val="en-US" w:eastAsia="zh-CN"/>
        </w:rPr>
        <w:t>5场以上，</w:t>
      </w:r>
      <w:r>
        <w:rPr>
          <w:rFonts w:hint="eastAsia" w:ascii="Times New Roman" w:hAnsi="Times New Roman" w:eastAsia="仿宋_GB2312" w:cs="仿宋_GB2312"/>
          <w:sz w:val="32"/>
          <w:szCs w:val="32"/>
          <w:u w:val="none"/>
          <w:lang w:eastAsia="zh-CN"/>
        </w:rPr>
        <w:t>辐射带动高校思想政治工作队伍建设发展</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要强化</w:t>
      </w:r>
      <w:r>
        <w:rPr>
          <w:rFonts w:hint="eastAsia" w:ascii="Times New Roman" w:hAnsi="Times New Roman" w:eastAsia="仿宋_GB2312" w:cs="仿宋_GB2312"/>
          <w:sz w:val="32"/>
          <w:szCs w:val="32"/>
          <w:u w:val="none"/>
        </w:rPr>
        <w:t>成果转化，</w:t>
      </w:r>
      <w:r>
        <w:rPr>
          <w:rFonts w:hint="eastAsia" w:ascii="Times New Roman" w:hAnsi="Times New Roman" w:eastAsia="仿宋_GB2312" w:cs="仿宋_GB2312"/>
          <w:sz w:val="32"/>
          <w:szCs w:val="32"/>
          <w:u w:val="none"/>
          <w:lang w:eastAsia="zh-CN"/>
        </w:rPr>
        <w:t>培育支持期内，</w:t>
      </w:r>
      <w:r>
        <w:rPr>
          <w:rFonts w:hint="eastAsia" w:ascii="Times New Roman" w:hAnsi="Times New Roman" w:eastAsia="仿宋_GB2312" w:cs="仿宋_GB2312"/>
          <w:sz w:val="32"/>
          <w:szCs w:val="32"/>
          <w:u w:val="none"/>
        </w:rPr>
        <w:t>要提交高校思想政治工作重点难点问题工作研究报告或政策咨询报告</w:t>
      </w:r>
      <w:r>
        <w:rPr>
          <w:rFonts w:hint="eastAsia" w:ascii="Times New Roman" w:hAnsi="Times New Roman" w:eastAsia="仿宋_GB2312" w:cs="仿宋_GB2312"/>
          <w:sz w:val="32"/>
          <w:szCs w:val="32"/>
          <w:u w:val="none"/>
          <w:lang w:eastAsia="zh-CN"/>
        </w:rPr>
        <w:t>至少</w:t>
      </w:r>
      <w:r>
        <w:rPr>
          <w:rFonts w:hint="eastAsia" w:ascii="Times New Roman" w:hAnsi="Times New Roman" w:eastAsia="仿宋_GB2312" w:cs="仿宋_GB2312"/>
          <w:sz w:val="32"/>
          <w:szCs w:val="32"/>
          <w:u w:val="none"/>
          <w:lang w:val="en-US" w:eastAsia="zh-CN"/>
        </w:rPr>
        <w:t>1份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14:paraId="3827539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（二）高校网络教育名师</w:t>
      </w:r>
    </w:p>
    <w:p w14:paraId="63C8485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以习近平新时代中国特色社会主义思想为指引，围绕</w:t>
      </w:r>
      <w:r>
        <w:rPr>
          <w:rFonts w:hint="eastAsia" w:ascii="Times New Roman" w:hAnsi="Times New Roman" w:eastAsia="仿宋_GB2312" w:cs="仿宋_GB2312"/>
          <w:sz w:val="32"/>
          <w:szCs w:val="32"/>
          <w:u w:val="none"/>
          <w:lang w:val="en-US" w:eastAsia="zh-CN"/>
        </w:rPr>
        <w:t>落实</w:t>
      </w:r>
      <w:r>
        <w:rPr>
          <w:rFonts w:hint="eastAsia" w:ascii="Times New Roman" w:hAnsi="Times New Roman" w:eastAsia="仿宋_GB2312" w:cs="仿宋_GB2312"/>
          <w:sz w:val="32"/>
          <w:szCs w:val="32"/>
          <w:u w:val="none"/>
        </w:rPr>
        <w:t>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14:paraId="108B99F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申报人及团队应该能够承担理论宣传教育、网络热点阐释、网络作品创作、网络人才培养、网络阵地建设等任务。</w:t>
      </w:r>
      <w:r>
        <w:rPr>
          <w:rFonts w:hint="eastAsia" w:ascii="Times New Roman" w:hAnsi="Times New Roman" w:eastAsia="仿宋_GB2312" w:cs="仿宋_GB2312"/>
          <w:sz w:val="32"/>
          <w:szCs w:val="32"/>
          <w:u w:val="none"/>
          <w:lang w:eastAsia="zh-CN"/>
        </w:rPr>
        <w:t>要突出示范引领</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培育支持期内，要创作具有一定传播度和影响力的不同形式的网络作品</w:t>
      </w:r>
      <w:r>
        <w:rPr>
          <w:rFonts w:hint="eastAsia" w:ascii="Times New Roman" w:hAnsi="Times New Roman" w:eastAsia="仿宋_GB2312" w:cs="仿宋_GB2312"/>
          <w:sz w:val="32"/>
          <w:szCs w:val="32"/>
          <w:u w:val="none"/>
          <w:lang w:val="en-US" w:eastAsia="zh-CN"/>
        </w:rPr>
        <w:t>10件以上，每年到</w:t>
      </w:r>
      <w:r>
        <w:rPr>
          <w:rFonts w:hint="eastAsia" w:ascii="Times New Roman" w:hAnsi="Times New Roman" w:eastAsia="仿宋_GB2312" w:cs="仿宋_GB2312"/>
          <w:sz w:val="32"/>
          <w:szCs w:val="32"/>
          <w:u w:val="none"/>
          <w:lang w:eastAsia="zh-CN"/>
        </w:rPr>
        <w:t>高校开展网络培训、主题报告等</w:t>
      </w:r>
      <w:r>
        <w:rPr>
          <w:rFonts w:hint="eastAsia" w:ascii="Times New Roman" w:hAnsi="Times New Roman" w:eastAsia="仿宋_GB2312" w:cs="仿宋_GB2312"/>
          <w:sz w:val="32"/>
          <w:szCs w:val="32"/>
          <w:u w:val="none"/>
          <w:lang w:val="en-US" w:eastAsia="zh-CN"/>
        </w:rPr>
        <w:t>4次以上。要强化成果转化，培育支持期内，要</w:t>
      </w:r>
      <w:r>
        <w:rPr>
          <w:rFonts w:ascii="Times New Roman" w:hAnsi="Times New Roman" w:eastAsia="仿宋_GB2312" w:cs="Times New Roman"/>
          <w:color w:val="000000"/>
          <w:sz w:val="32"/>
          <w:szCs w:val="32"/>
          <w:u w:val="none"/>
        </w:rPr>
        <w:t>提交高质量的</w:t>
      </w:r>
      <w:r>
        <w:rPr>
          <w:rFonts w:hint="eastAsia" w:ascii="Times New Roman" w:hAnsi="Times New Roman" w:eastAsia="仿宋_GB2312" w:cs="Times New Roman"/>
          <w:color w:val="000000"/>
          <w:sz w:val="32"/>
          <w:szCs w:val="32"/>
          <w:u w:val="none"/>
          <w:lang w:eastAsia="zh-CN"/>
        </w:rPr>
        <w:t>高校网络思政工作</w:t>
      </w:r>
      <w:r>
        <w:rPr>
          <w:rFonts w:ascii="Times New Roman" w:hAnsi="Times New Roman" w:eastAsia="仿宋_GB2312" w:cs="Times New Roman"/>
          <w:color w:val="000000"/>
          <w:sz w:val="32"/>
          <w:szCs w:val="32"/>
          <w:u w:val="none"/>
        </w:rPr>
        <w:t>调研报告或政策咨询报告</w:t>
      </w:r>
      <w:r>
        <w:rPr>
          <w:rFonts w:hint="eastAsia" w:ascii="Times New Roman" w:hAnsi="Times New Roman" w:eastAsia="仿宋_GB2312" w:cs="Times New Roman"/>
          <w:color w:val="000000"/>
          <w:sz w:val="32"/>
          <w:szCs w:val="32"/>
          <w:u w:val="none"/>
          <w:lang w:eastAsia="zh-CN"/>
        </w:rPr>
        <w:t>至少</w:t>
      </w:r>
      <w:r>
        <w:rPr>
          <w:rFonts w:hint="eastAsia" w:ascii="Times New Roman" w:hAnsi="Times New Roman" w:eastAsia="仿宋_GB2312" w:cs="Times New Roman"/>
          <w:color w:val="000000"/>
          <w:sz w:val="32"/>
          <w:szCs w:val="32"/>
          <w:u w:val="none"/>
          <w:lang w:val="en-US" w:eastAsia="zh-CN"/>
        </w:rPr>
        <w:t>1</w:t>
      </w:r>
      <w:r>
        <w:rPr>
          <w:rFonts w:hint="eastAsia" w:ascii="Times New Roman" w:hAnsi="Times New Roman" w:eastAsia="仿宋_GB2312" w:cs="Times New Roman"/>
          <w:sz w:val="32"/>
          <w:szCs w:val="32"/>
          <w:u w:val="none"/>
          <w:lang w:eastAsia="zh-CN"/>
        </w:rPr>
        <w:t>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14:paraId="45783B6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（三）高校辅导员名师工作室</w:t>
      </w:r>
    </w:p>
    <w:p w14:paraId="2A56E71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w:t>
      </w:r>
      <w:r>
        <w:rPr>
          <w:rFonts w:hint="eastAsia" w:ascii="Times New Roman" w:hAnsi="Times New Roman" w:eastAsia="仿宋_GB2312" w:cs="仿宋_GB2312"/>
          <w:sz w:val="32"/>
          <w:szCs w:val="32"/>
          <w:u w:val="none"/>
          <w:lang w:eastAsia="zh-CN"/>
        </w:rPr>
        <w:t>提升</w:t>
      </w:r>
      <w:r>
        <w:rPr>
          <w:rFonts w:hint="eastAsia" w:ascii="Times New Roman" w:hAnsi="Times New Roman" w:eastAsia="仿宋_GB2312" w:cs="仿宋_GB2312"/>
          <w:sz w:val="32"/>
          <w:szCs w:val="32"/>
          <w:u w:val="none"/>
        </w:rPr>
        <w:t>大数据赋能平台，吸纳更多优秀辅导员加入工作室建设，深化拓展工作室建设成效</w:t>
      </w:r>
      <w:r>
        <w:rPr>
          <w:rFonts w:hint="eastAsia" w:ascii="Times New Roman" w:hAnsi="Times New Roman" w:eastAsia="仿宋_GB2312" w:cs="仿宋_GB2312"/>
          <w:sz w:val="32"/>
          <w:szCs w:val="32"/>
          <w:u w:val="none"/>
          <w:lang w:eastAsia="zh-CN"/>
        </w:rPr>
        <w:t>；强化示范带动作用，能够通过举办辅导员工作热点难点问题研讨会、编写工作指南、积极参与全国高校思想政治工作骨干示范培训班等广泛宣传推广工作成果和典型经验，辐射带动辅导员队伍高质量发展</w:t>
      </w:r>
      <w:r>
        <w:rPr>
          <w:rFonts w:hint="eastAsia" w:ascii="Times New Roman" w:hAnsi="Times New Roman" w:eastAsia="仿宋_GB2312" w:cs="仿宋_GB2312"/>
          <w:sz w:val="32"/>
          <w:szCs w:val="32"/>
          <w:u w:val="none"/>
        </w:rPr>
        <w:t>。</w:t>
      </w:r>
    </w:p>
    <w:p w14:paraId="70FA72D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bCs/>
          <w:sz w:val="32"/>
          <w:szCs w:val="32"/>
          <w:u w:val="none"/>
        </w:rPr>
      </w:pPr>
      <w:r>
        <w:rPr>
          <w:rFonts w:hint="eastAsia" w:ascii="黑体" w:hAnsi="黑体" w:eastAsia="黑体" w:cs="黑体"/>
          <w:sz w:val="32"/>
          <w:szCs w:val="32"/>
          <w:u w:val="none"/>
        </w:rPr>
        <w:t>四、平台基地辐射引领建设内容及要求</w:t>
      </w:r>
    </w:p>
    <w:p w14:paraId="5ABD046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（一）红色文化弘扬基地</w:t>
      </w:r>
    </w:p>
    <w:p w14:paraId="3AB7761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w:t>
      </w:r>
      <w:r>
        <w:rPr>
          <w:rFonts w:hint="eastAsia" w:ascii="Times New Roman" w:hAnsi="Times New Roman" w:eastAsia="仿宋_GB2312" w:cs="仿宋_GB2312"/>
          <w:sz w:val="32"/>
          <w:szCs w:val="32"/>
          <w:u w:val="none"/>
          <w:lang w:val="en-US" w:eastAsia="zh-CN"/>
        </w:rPr>
        <w:t>开发数字虚拟展示资源内容，</w:t>
      </w:r>
      <w:r>
        <w:rPr>
          <w:rFonts w:hint="eastAsia" w:ascii="Times New Roman" w:hAnsi="Times New Roman" w:eastAsia="仿宋_GB2312" w:cs="仿宋_GB2312"/>
          <w:sz w:val="32"/>
          <w:szCs w:val="32"/>
          <w:u w:val="none"/>
        </w:rPr>
        <w:t>建设</w:t>
      </w:r>
      <w:r>
        <w:rPr>
          <w:rFonts w:hint="eastAsia" w:ascii="Times New Roman" w:hAnsi="Times New Roman" w:eastAsia="仿宋_GB2312" w:cs="仿宋_GB2312"/>
          <w:sz w:val="32"/>
          <w:szCs w:val="32"/>
          <w:u w:val="none"/>
          <w:lang w:eastAsia="zh-CN"/>
        </w:rPr>
        <w:t>红色文化宣讲</w:t>
      </w:r>
      <w:r>
        <w:rPr>
          <w:rFonts w:hint="eastAsia" w:ascii="Times New Roman" w:hAnsi="Times New Roman" w:eastAsia="仿宋_GB2312" w:cs="仿宋_GB2312"/>
          <w:sz w:val="32"/>
          <w:szCs w:val="32"/>
          <w:u w:val="none"/>
        </w:rPr>
        <w:t>专业队伍，打造特色红色基地活动品牌，彰显红色文化教育功能。</w:t>
      </w:r>
    </w:p>
    <w:p w14:paraId="1AFFCBA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（二）学生综合素质训练基地</w:t>
      </w:r>
    </w:p>
    <w:p w14:paraId="0466429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r>
        <w:rPr>
          <w:rFonts w:hint="eastAsia" w:ascii="Times New Roman" w:hAnsi="Times New Roman" w:eastAsia="仿宋_GB2312" w:cs="仿宋_GB2312"/>
          <w:sz w:val="32"/>
          <w:szCs w:val="32"/>
          <w:u w:val="none"/>
          <w:lang w:eastAsia="zh-CN"/>
        </w:rPr>
        <w:t>，促进学生全面发展、身心健康水平不断提升</w:t>
      </w:r>
      <w:r>
        <w:rPr>
          <w:rFonts w:hint="eastAsia" w:ascii="Times New Roman" w:hAnsi="Times New Roman" w:eastAsia="仿宋_GB2312" w:cs="仿宋_GB2312"/>
          <w:sz w:val="32"/>
          <w:szCs w:val="32"/>
          <w:u w:val="none"/>
        </w:rPr>
        <w:t>。</w:t>
      </w:r>
    </w:p>
    <w:p w14:paraId="611B5CD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（三）全国高校综合性教育实践体验基地</w:t>
      </w:r>
    </w:p>
    <w:p w14:paraId="2DEC3A13">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仿宋_GB2312" w:cs="仿宋_GB2312"/>
          <w:color w:val="0000FF"/>
          <w:sz w:val="32"/>
          <w:szCs w:val="32"/>
          <w:u w:val="none"/>
        </w:rPr>
      </w:pPr>
      <w:r>
        <w:rPr>
          <w:rFonts w:hint="eastAsia" w:ascii="Times New Roman" w:hAnsi="Times New Roman" w:eastAsia="仿宋_GB2312" w:cs="仿宋_GB2312"/>
          <w:sz w:val="32"/>
          <w:szCs w:val="32"/>
          <w:u w:val="none"/>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hint="eastAsia" w:ascii="Times New Roman" w:hAnsi="Times New Roman"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国家安全教育基地</w:t>
      </w:r>
      <w:r>
        <w:rPr>
          <w:rFonts w:hint="eastAsia" w:ascii="Times New Roman" w:hAnsi="Times New Roman" w:eastAsia="仿宋_GB2312" w:cs="仿宋_GB2312"/>
          <w:sz w:val="32"/>
          <w:szCs w:val="32"/>
          <w:u w:val="none"/>
        </w:rPr>
        <w:t>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2"/>
          <w:szCs w:val="32"/>
          <w:u w:val="none"/>
        </w:rPr>
        <w:t>。</w:t>
      </w:r>
    </w:p>
    <w:p w14:paraId="32C78BA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（四）全国高校示范“一站式”学生社区</w:t>
      </w:r>
    </w:p>
    <w:p w14:paraId="446E841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hint="default" w:ascii="Times New Roman" w:hAnsi="Times New Roman" w:eastAsia="仿宋_GB2312" w:cs="Times New Roman"/>
          <w:sz w:val="32"/>
          <w:szCs w:val="32"/>
          <w:u w:val="none"/>
        </w:rPr>
        <w:t>1</w:t>
      </w:r>
      <w:r>
        <w:rPr>
          <w:rFonts w:hint="eastAsia" w:ascii="仿宋_GB2312" w:hAnsi="仿宋_GB2312" w:eastAsia="仿宋_GB2312" w:cs="仿宋_GB2312"/>
          <w:sz w:val="32"/>
          <w:szCs w:val="32"/>
          <w:u w:val="none"/>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高质量发展。</w:t>
      </w:r>
    </w:p>
    <w:p w14:paraId="7E82D53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五、其他事项</w:t>
      </w:r>
    </w:p>
    <w:p w14:paraId="448168F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一</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2"/>
          <w:szCs w:val="32"/>
          <w:u w:val="none"/>
          <w:shd w:val="clear" w:color="auto" w:fill="FFFFFF"/>
        </w:rPr>
        <w:t>严格把关，确保导向正确、质量可靠，不存在违纪违规等问题。</w:t>
      </w:r>
    </w:p>
    <w:p w14:paraId="5936615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二</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为保证工作质量，严格按照各项目管理办法进行相关考核与管理（详见高校思政工作申报系统）。对未能按期、按质量完成建设目标的，将予以撤项并追回支持经费，涉及违法违纪的，依法依规严肃处理。</w:t>
      </w:r>
    </w:p>
    <w:p w14:paraId="1E4550B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三</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教育部思想政治工作司对</w:t>
      </w:r>
      <w:r>
        <w:rPr>
          <w:rFonts w:hint="eastAsia" w:ascii="Times New Roman" w:hAnsi="Times New Roman" w:eastAsia="仿宋_GB2312" w:cs="仿宋_GB2312"/>
          <w:sz w:val="32"/>
          <w:szCs w:val="32"/>
          <w:u w:val="none"/>
          <w:lang w:eastAsia="zh-CN"/>
        </w:rPr>
        <w:t>入选</w:t>
      </w:r>
      <w:r>
        <w:rPr>
          <w:rFonts w:hint="eastAsia" w:ascii="Times New Roman" w:hAnsi="Times New Roman" w:eastAsia="仿宋_GB2312" w:cs="仿宋_GB2312"/>
          <w:sz w:val="32"/>
          <w:szCs w:val="32"/>
          <w:u w:val="none"/>
        </w:rPr>
        <w:t>申报项目给予一定额度的工作经费支持，</w:t>
      </w:r>
      <w:r>
        <w:rPr>
          <w:rFonts w:hint="eastAsia" w:ascii="Times New Roman" w:hAnsi="Times New Roman" w:eastAsia="仿宋_GB2312" w:cs="仿宋_GB2312"/>
          <w:sz w:val="32"/>
          <w:szCs w:val="32"/>
          <w:u w:val="none"/>
          <w:lang w:eastAsia="zh-CN"/>
        </w:rPr>
        <w:t>按计划</w:t>
      </w:r>
      <w:r>
        <w:rPr>
          <w:rFonts w:hint="eastAsia" w:ascii="Times New Roman" w:hAnsi="Times New Roman" w:eastAsia="仿宋_GB2312" w:cs="仿宋_GB2312"/>
          <w:sz w:val="32"/>
          <w:szCs w:val="32"/>
          <w:u w:val="none"/>
        </w:rPr>
        <w:t>拨付，经费支出严格按照《高校思想政治工作专项经费管理办法》有关规定执行。高校</w:t>
      </w:r>
      <w:r>
        <w:rPr>
          <w:rFonts w:hint="eastAsia" w:ascii="Times New Roman" w:hAnsi="Times New Roman" w:eastAsia="仿宋_GB2312" w:cs="仿宋_GB2312"/>
          <w:sz w:val="32"/>
          <w:szCs w:val="32"/>
          <w:u w:val="none"/>
          <w:lang w:eastAsia="zh-CN"/>
        </w:rPr>
        <w:t>应</w:t>
      </w:r>
      <w:r>
        <w:rPr>
          <w:rFonts w:hint="eastAsia" w:ascii="Times New Roman" w:hAnsi="Times New Roman" w:eastAsia="仿宋_GB2312" w:cs="仿宋_GB2312"/>
          <w:sz w:val="32"/>
          <w:szCs w:val="32"/>
          <w:u w:val="none"/>
        </w:rPr>
        <w:t>指定专人作为</w:t>
      </w:r>
      <w:r>
        <w:rPr>
          <w:rFonts w:hint="eastAsia" w:ascii="Times New Roman" w:hAnsi="Times New Roman" w:eastAsia="仿宋_GB2312" w:cs="仿宋_GB2312"/>
          <w:sz w:val="32"/>
          <w:szCs w:val="32"/>
          <w:u w:val="none"/>
          <w:lang w:eastAsia="zh-CN"/>
        </w:rPr>
        <w:t>项目</w:t>
      </w:r>
      <w:r>
        <w:rPr>
          <w:rFonts w:hint="eastAsia" w:ascii="Times New Roman" w:hAnsi="Times New Roman" w:eastAsia="仿宋_GB2312" w:cs="仿宋_GB2312"/>
          <w:sz w:val="32"/>
          <w:szCs w:val="32"/>
          <w:u w:val="none"/>
        </w:rPr>
        <w:t>财务工作联系人</w:t>
      </w:r>
      <w:r>
        <w:rPr>
          <w:rFonts w:hint="eastAsia" w:ascii="Times New Roman" w:hAnsi="Times New Roman" w:eastAsia="仿宋_GB2312" w:cs="仿宋_GB2312"/>
          <w:sz w:val="32"/>
          <w:szCs w:val="32"/>
          <w:u w:val="none"/>
          <w:lang w:eastAsia="zh-CN"/>
        </w:rPr>
        <w:t>，</w:t>
      </w:r>
      <w:r>
        <w:rPr>
          <w:rFonts w:hint="eastAsia" w:ascii="仿宋_GB2312" w:hAnsi="仿宋" w:eastAsia="仿宋_GB2312" w:cs="宋体"/>
          <w:b w:val="0"/>
          <w:bCs/>
          <w:color w:val="000000" w:themeColor="text1"/>
          <w:kern w:val="0"/>
          <w:sz w:val="32"/>
          <w:szCs w:val="32"/>
          <w:highlight w:val="none"/>
          <w:u w:val="none"/>
          <w:lang w:val="en-US" w:eastAsia="zh-CN"/>
          <w14:textFill>
            <w14:solidFill>
              <w14:schemeClr w14:val="tx1"/>
            </w14:solidFill>
          </w14:textFill>
        </w:rPr>
        <w:t>负责经费预算、拨款、执行等相关工作。</w:t>
      </w:r>
      <w:r>
        <w:rPr>
          <w:rFonts w:hint="eastAsia" w:ascii="Times New Roman" w:hAnsi="Times New Roman" w:eastAsia="仿宋_GB2312" w:cs="仿宋_GB2312"/>
          <w:sz w:val="32"/>
          <w:szCs w:val="32"/>
          <w:u w:val="none"/>
        </w:rPr>
        <w:t>项目所在省份和高校可结合实际，给予一定的政策、经费配套支持。</w:t>
      </w:r>
    </w:p>
    <w:p w14:paraId="5243D99F">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sz w:val="32"/>
          <w:szCs w:val="32"/>
          <w:u w:val="none"/>
          <w:shd w:val="clear" w:color="auto" w:fill="FFFFFF"/>
        </w:rPr>
      </w:pPr>
    </w:p>
    <w:sectPr>
      <w:footerReference r:id="rId3" w:type="default"/>
      <w:pgSz w:w="11906" w:h="16838"/>
      <w:pgMar w:top="2007" w:right="1800" w:bottom="2007"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328B5E-44A0-4ACA-A561-E9E2A26731C4}"/>
  </w:font>
  <w:font w:name="黑体">
    <w:panose1 w:val="02010609060101010101"/>
    <w:charset w:val="86"/>
    <w:family w:val="auto"/>
    <w:pitch w:val="default"/>
    <w:sig w:usb0="800002BF" w:usb1="38CF7CFA" w:usb2="00000016" w:usb3="00000000" w:csb0="00040001" w:csb1="00000000"/>
    <w:embedRegular r:id="rId2" w:fontKey="{03879CF7-99F3-4C68-A5CF-9F46397AB6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C7A80BA-265A-4AC6-A058-E92AD96D9CCC}"/>
  </w:font>
  <w:font w:name="方正小标宋简体">
    <w:panose1 w:val="02010600010101010101"/>
    <w:charset w:val="86"/>
    <w:family w:val="auto"/>
    <w:pitch w:val="default"/>
    <w:sig w:usb0="00000001" w:usb1="080E0000" w:usb2="00000000" w:usb3="00000000" w:csb0="00040000" w:csb1="00000000"/>
    <w:embedRegular r:id="rId4" w:fontKey="{387CEB2C-FDC4-4614-893E-EEA77D374A54}"/>
  </w:font>
  <w:font w:name="仿宋_GB2312">
    <w:altName w:val="仿宋"/>
    <w:panose1 w:val="02010609030101010101"/>
    <w:charset w:val="86"/>
    <w:family w:val="modern"/>
    <w:pitch w:val="default"/>
    <w:sig w:usb0="00000000" w:usb1="00000000" w:usb2="00000000" w:usb3="00000000" w:csb0="00040000" w:csb1="00000000"/>
    <w:embedRegular r:id="rId5" w:fontKey="{28DC354A-0155-4168-AB15-80826DFC4FD0}"/>
  </w:font>
  <w:font w:name="楷体_GB2312">
    <w:altName w:val="楷体"/>
    <w:panose1 w:val="02010609030101010101"/>
    <w:charset w:val="86"/>
    <w:family w:val="modern"/>
    <w:pitch w:val="default"/>
    <w:sig w:usb0="00000000" w:usb1="00000000" w:usb2="00000000" w:usb3="00000000" w:csb0="00040000" w:csb1="00000000"/>
    <w:embedRegular r:id="rId6" w:fontKey="{B942D0B3-C388-4225-BF72-3E98056E7615}"/>
  </w:font>
  <w:font w:name="仿宋">
    <w:panose1 w:val="02010609060101010101"/>
    <w:charset w:val="86"/>
    <w:family w:val="modern"/>
    <w:pitch w:val="default"/>
    <w:sig w:usb0="800002BF" w:usb1="38CF7CFA" w:usb2="00000016" w:usb3="00000000" w:csb0="00040001" w:csb1="00000000"/>
    <w:embedRegular r:id="rId7" w:fontKey="{3BADCC87-B646-4FDB-BCEC-40DD4261DB9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088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89A20">
                          <w:pPr>
                            <w:pStyle w:val="4"/>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89A20">
                    <w:pPr>
                      <w:pStyle w:val="4"/>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NTI2NDgyMjMxMWYxMjE5YzdjOTExZmNiOGMzMGUifQ=="/>
  </w:docVars>
  <w:rsids>
    <w:rsidRoot w:val="00BE6E67"/>
    <w:rsid w:val="000B06E7"/>
    <w:rsid w:val="001819BF"/>
    <w:rsid w:val="001A5413"/>
    <w:rsid w:val="001C6836"/>
    <w:rsid w:val="002079CC"/>
    <w:rsid w:val="0033023C"/>
    <w:rsid w:val="00393400"/>
    <w:rsid w:val="00610D12"/>
    <w:rsid w:val="00685900"/>
    <w:rsid w:val="006B78F4"/>
    <w:rsid w:val="007841EB"/>
    <w:rsid w:val="007C50E1"/>
    <w:rsid w:val="00AA683A"/>
    <w:rsid w:val="00B618E4"/>
    <w:rsid w:val="00BE127B"/>
    <w:rsid w:val="00BE6E67"/>
    <w:rsid w:val="00CD4ADD"/>
    <w:rsid w:val="00D10F1C"/>
    <w:rsid w:val="00D83D3D"/>
    <w:rsid w:val="00E56390"/>
    <w:rsid w:val="013D4DF4"/>
    <w:rsid w:val="067264F5"/>
    <w:rsid w:val="07545845"/>
    <w:rsid w:val="09A03EDE"/>
    <w:rsid w:val="0ACB64E0"/>
    <w:rsid w:val="0AF618DB"/>
    <w:rsid w:val="0CD47D27"/>
    <w:rsid w:val="0DBE92B7"/>
    <w:rsid w:val="0DE567E1"/>
    <w:rsid w:val="12266F4A"/>
    <w:rsid w:val="12887F46"/>
    <w:rsid w:val="150D405B"/>
    <w:rsid w:val="15360EDA"/>
    <w:rsid w:val="171223F9"/>
    <w:rsid w:val="187300DF"/>
    <w:rsid w:val="1C3F97CA"/>
    <w:rsid w:val="1D578852"/>
    <w:rsid w:val="1E634C33"/>
    <w:rsid w:val="1FDF4637"/>
    <w:rsid w:val="201C3760"/>
    <w:rsid w:val="20F61553"/>
    <w:rsid w:val="21D87C6C"/>
    <w:rsid w:val="25233FF2"/>
    <w:rsid w:val="2A705563"/>
    <w:rsid w:val="2B6D12EE"/>
    <w:rsid w:val="2BC81598"/>
    <w:rsid w:val="2CC41D3B"/>
    <w:rsid w:val="2E4D18B0"/>
    <w:rsid w:val="314E11FC"/>
    <w:rsid w:val="33B559A0"/>
    <w:rsid w:val="3573250A"/>
    <w:rsid w:val="375A0E98"/>
    <w:rsid w:val="388FE19D"/>
    <w:rsid w:val="39772FF1"/>
    <w:rsid w:val="39BB43A0"/>
    <w:rsid w:val="3FC85AD5"/>
    <w:rsid w:val="40E708A5"/>
    <w:rsid w:val="4B32566E"/>
    <w:rsid w:val="4E925D9D"/>
    <w:rsid w:val="526164F9"/>
    <w:rsid w:val="55A40D60"/>
    <w:rsid w:val="56A72534"/>
    <w:rsid w:val="576A429E"/>
    <w:rsid w:val="584F342F"/>
    <w:rsid w:val="589A7317"/>
    <w:rsid w:val="5D8845C0"/>
    <w:rsid w:val="5D9C2B97"/>
    <w:rsid w:val="5EF83BD0"/>
    <w:rsid w:val="5FBF4065"/>
    <w:rsid w:val="5FFD2498"/>
    <w:rsid w:val="613C7592"/>
    <w:rsid w:val="61BE644C"/>
    <w:rsid w:val="64E536C8"/>
    <w:rsid w:val="654E7916"/>
    <w:rsid w:val="65993BC6"/>
    <w:rsid w:val="676F3C4D"/>
    <w:rsid w:val="689D32B2"/>
    <w:rsid w:val="69FF8685"/>
    <w:rsid w:val="6FAA5C3A"/>
    <w:rsid w:val="71D638C6"/>
    <w:rsid w:val="7279200E"/>
    <w:rsid w:val="75646EFD"/>
    <w:rsid w:val="75CF2C4F"/>
    <w:rsid w:val="75D73501"/>
    <w:rsid w:val="766B05BB"/>
    <w:rsid w:val="773305DB"/>
    <w:rsid w:val="77B3A104"/>
    <w:rsid w:val="786A6010"/>
    <w:rsid w:val="7AFED540"/>
    <w:rsid w:val="7BFA45EF"/>
    <w:rsid w:val="7DFF9E77"/>
    <w:rsid w:val="7E976A65"/>
    <w:rsid w:val="7EFC55DF"/>
    <w:rsid w:val="7F914CE4"/>
    <w:rsid w:val="7FA17D52"/>
    <w:rsid w:val="7FB6DFB1"/>
    <w:rsid w:val="7FFFE125"/>
    <w:rsid w:val="87E46D90"/>
    <w:rsid w:val="8F7E2819"/>
    <w:rsid w:val="9FB2E2D4"/>
    <w:rsid w:val="B3F78C66"/>
    <w:rsid w:val="D17F3069"/>
    <w:rsid w:val="DDAE0103"/>
    <w:rsid w:val="DFDAD127"/>
    <w:rsid w:val="E59F02E6"/>
    <w:rsid w:val="E97146B2"/>
    <w:rsid w:val="EBF73028"/>
    <w:rsid w:val="EEFAE010"/>
    <w:rsid w:val="EEFC19F0"/>
    <w:rsid w:val="EF8F19D6"/>
    <w:rsid w:val="F3ABEEC0"/>
    <w:rsid w:val="F77F4191"/>
    <w:rsid w:val="F7B5EB81"/>
    <w:rsid w:val="F7F73B8C"/>
    <w:rsid w:val="FAFFC9D1"/>
    <w:rsid w:val="FEF32426"/>
    <w:rsid w:val="FF8F4421"/>
    <w:rsid w:val="FFFF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8"/>
    <w:link w:val="3"/>
    <w:qFormat/>
    <w:uiPriority w:val="0"/>
    <w:rPr>
      <w:kern w:val="2"/>
      <w:sz w:val="18"/>
      <w:szCs w:val="18"/>
    </w:rPr>
  </w:style>
  <w:style w:type="character" w:customStyle="1" w:styleId="13">
    <w:name w:val="标题 1 Char"/>
    <w:link w:val="2"/>
    <w:qFormat/>
    <w:uiPriority w:val="0"/>
    <w:rPr>
      <w:rFonts w:hint="eastAsia"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7738</Words>
  <Characters>7758</Characters>
  <Lines>59</Lines>
  <Paragraphs>16</Paragraphs>
  <TotalTime>10</TotalTime>
  <ScaleCrop>false</ScaleCrop>
  <LinksUpToDate>false</LinksUpToDate>
  <CharactersWithSpaces>7758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2023-09-10T07:23:00Z</dcterms:created>
  <dc:creator>JYB</dc:creator>
  <cp:lastModifiedBy>蒙蒙จุ๊บ</cp:lastModifiedBy>
  <cp:lastPrinted>2024-10-15T01:11:00Z</cp:lastPrinted>
  <dcterms:modified xsi:type="dcterms:W3CDTF">2025-04-15T03:25:44Z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F055FEB7C7C04DE49F85723FE9F0F8B5_13</vt:lpwstr>
  </property>
  <property fmtid="{D5CDD505-2E9C-101B-9397-08002B2CF9AE}" pid="4" name="KSOTemplateDocerSaveRecord">
    <vt:lpwstr>eyJoZGlkIjoiOTQ2ZTc3YjYxNWViYWQ3YWMzZjE0ODY1NTUzMjBhODgiLCJ1c2VySWQiOiIxMjEyNzM1OTk1In0=</vt:lpwstr>
  </property>
</Properties>
</file>