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3F" w:rsidRPr="009A78D6" w:rsidRDefault="001866D5" w:rsidP="00F23529">
      <w:pPr>
        <w:jc w:val="left"/>
        <w:rPr>
          <w:sz w:val="28"/>
          <w:szCs w:val="28"/>
        </w:rPr>
      </w:pPr>
      <w:r w:rsidRPr="001866D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.75pt;margin-top:0;width:415.5pt;height:59.25pt;z-index:251660288" fillcolor="red" strokecolor="red">
            <v:shadow color="#868686"/>
            <v:textpath style="font-family:&quot;宋体&quot;;font-size:32pt;font-weight:bold;v-text-kern:t" trim="t" fitpath="t" string="中共扬州市职业大学委员会宣传部"/>
            <w10:wrap type="square" side="left"/>
          </v:shape>
        </w:pict>
      </w:r>
    </w:p>
    <w:p w:rsidR="003C673F" w:rsidRPr="004B3D6A" w:rsidRDefault="003C673F" w:rsidP="003C673F">
      <w:pPr>
        <w:jc w:val="center"/>
        <w:rPr>
          <w:rFonts w:ascii="仿宋" w:eastAsia="仿宋" w:hAnsi="仿宋" w:cs="宋体"/>
          <w:color w:val="434343"/>
          <w:kern w:val="0"/>
          <w:sz w:val="32"/>
          <w:szCs w:val="32"/>
        </w:rPr>
      </w:pPr>
      <w:r w:rsidRPr="004B3D6A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扬职大宣</w:t>
      </w:r>
      <w:r w:rsidRPr="004B3D6A">
        <w:rPr>
          <w:rFonts w:ascii="仿宋" w:eastAsia="仿宋" w:hAnsi="仿宋" w:cs="宋体"/>
          <w:color w:val="434343"/>
          <w:kern w:val="0"/>
          <w:sz w:val="32"/>
          <w:szCs w:val="32"/>
        </w:rPr>
        <w:t>[201</w:t>
      </w:r>
      <w:r w:rsidR="009A218F" w:rsidRPr="004B3D6A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8</w:t>
      </w:r>
      <w:r w:rsidRPr="004B3D6A">
        <w:rPr>
          <w:rFonts w:ascii="仿宋" w:eastAsia="仿宋" w:hAnsi="仿宋" w:cs="宋体"/>
          <w:color w:val="434343"/>
          <w:kern w:val="0"/>
          <w:sz w:val="32"/>
          <w:szCs w:val="32"/>
        </w:rPr>
        <w:t>]</w:t>
      </w:r>
      <w:r w:rsidRPr="004B3D6A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 xml:space="preserve"> </w:t>
      </w:r>
      <w:r w:rsidR="009A218F" w:rsidRPr="004B3D6A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7</w:t>
      </w:r>
      <w:r w:rsidRPr="004B3D6A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号</w:t>
      </w:r>
    </w:p>
    <w:p w:rsidR="003C673F" w:rsidRPr="009A78D6" w:rsidRDefault="003C673F" w:rsidP="003C673F">
      <w:pPr>
        <w:rPr>
          <w:b/>
          <w:bCs/>
          <w:color w:val="FF0000"/>
          <w:sz w:val="18"/>
          <w:szCs w:val="18"/>
          <w:u w:val="thick"/>
        </w:rPr>
      </w:pPr>
      <w:r w:rsidRPr="009A78D6">
        <w:rPr>
          <w:b/>
          <w:bCs/>
          <w:color w:val="FF0000"/>
          <w:sz w:val="18"/>
          <w:szCs w:val="18"/>
          <w:u w:val="thick"/>
        </w:rPr>
        <w:t xml:space="preserve">                                                                                             </w:t>
      </w:r>
    </w:p>
    <w:p w:rsidR="003C673F" w:rsidRPr="009A78D6" w:rsidRDefault="003C673F" w:rsidP="003C673F">
      <w:pPr>
        <w:jc w:val="center"/>
        <w:rPr>
          <w:rFonts w:eastAsia="方正小标宋简体"/>
          <w:sz w:val="36"/>
          <w:szCs w:val="36"/>
        </w:rPr>
      </w:pPr>
    </w:p>
    <w:p w:rsidR="001E55EC" w:rsidRDefault="001E55EC" w:rsidP="001E55EC">
      <w:pPr>
        <w:widowControl/>
        <w:shd w:val="clear" w:color="auto" w:fill="FFFFFF"/>
        <w:jc w:val="center"/>
        <w:rPr>
          <w:rFonts w:ascii="方正小标宋简体" w:eastAsia="方正小标宋简体" w:hAnsi="仿宋" w:cs="宋体"/>
          <w:color w:val="343434"/>
          <w:kern w:val="0"/>
          <w:sz w:val="44"/>
          <w:szCs w:val="44"/>
        </w:rPr>
      </w:pPr>
      <w:r w:rsidRPr="001E55EC">
        <w:rPr>
          <w:rFonts w:ascii="方正小标宋简体" w:eastAsia="方正小标宋简体" w:hAnsi="仿宋" w:cs="宋体" w:hint="eastAsia"/>
          <w:color w:val="343434"/>
          <w:kern w:val="0"/>
          <w:sz w:val="44"/>
          <w:szCs w:val="44"/>
        </w:rPr>
        <w:t>关于组织开展“我是党课主讲人”</w:t>
      </w:r>
    </w:p>
    <w:p w:rsidR="001E55EC" w:rsidRPr="001E55EC" w:rsidRDefault="001E55EC" w:rsidP="001E55EC">
      <w:pPr>
        <w:widowControl/>
        <w:shd w:val="clear" w:color="auto" w:fill="FFFFFF"/>
        <w:jc w:val="center"/>
        <w:rPr>
          <w:rFonts w:ascii="方正小标宋简体" w:eastAsia="方正小标宋简体" w:hAnsi="仿宋" w:cs="宋体"/>
          <w:color w:val="343434"/>
          <w:kern w:val="0"/>
          <w:sz w:val="44"/>
          <w:szCs w:val="44"/>
        </w:rPr>
      </w:pPr>
      <w:r w:rsidRPr="001E55EC">
        <w:rPr>
          <w:rFonts w:ascii="方正小标宋简体" w:eastAsia="方正小标宋简体" w:hAnsi="仿宋" w:cs="宋体" w:hint="eastAsia"/>
          <w:color w:val="343434"/>
          <w:kern w:val="0"/>
          <w:sz w:val="44"/>
          <w:szCs w:val="44"/>
        </w:rPr>
        <w:t>十九大精神微党课优秀教案评比活动的通知</w:t>
      </w:r>
    </w:p>
    <w:p w:rsidR="001E55EC" w:rsidRPr="001E55EC" w:rsidRDefault="001E55EC" w:rsidP="001E55EC">
      <w:pPr>
        <w:widowControl/>
        <w:shd w:val="clear" w:color="auto" w:fill="FFFFFF"/>
        <w:spacing w:line="195" w:lineRule="atLeast"/>
        <w:jc w:val="left"/>
        <w:textAlignment w:val="center"/>
        <w:rPr>
          <w:rFonts w:ascii="仿宋" w:eastAsia="仿宋" w:hAnsi="仿宋" w:cs="宋体"/>
          <w:kern w:val="0"/>
          <w:sz w:val="32"/>
          <w:szCs w:val="32"/>
        </w:rPr>
      </w:pPr>
    </w:p>
    <w:p w:rsidR="001E55EC" w:rsidRPr="004117BE" w:rsidRDefault="001E55EC" w:rsidP="001E55EC">
      <w:pPr>
        <w:widowControl/>
        <w:shd w:val="clear" w:color="auto" w:fill="FFFFFF"/>
        <w:spacing w:line="480" w:lineRule="atLeast"/>
        <w:jc w:val="left"/>
        <w:rPr>
          <w:rFonts w:ascii="仿宋" w:eastAsia="仿宋" w:hAnsi="仿宋" w:cs="宋体"/>
          <w:color w:val="434343"/>
          <w:kern w:val="0"/>
          <w:sz w:val="32"/>
          <w:szCs w:val="32"/>
        </w:rPr>
      </w:pPr>
      <w:r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各</w:t>
      </w:r>
      <w:r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党总</w:t>
      </w:r>
      <w:r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支、直属</w:t>
      </w:r>
      <w:r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党</w:t>
      </w:r>
      <w:r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支部：</w:t>
      </w:r>
    </w:p>
    <w:p w:rsidR="001E55EC" w:rsidRPr="004117BE" w:rsidRDefault="001E55EC" w:rsidP="00AE59A9">
      <w:pPr>
        <w:jc w:val="left"/>
        <w:rPr>
          <w:rFonts w:ascii="仿宋" w:eastAsia="仿宋" w:hAnsi="仿宋" w:cs="宋体"/>
          <w:color w:val="434343"/>
          <w:kern w:val="0"/>
          <w:sz w:val="32"/>
          <w:szCs w:val="32"/>
        </w:rPr>
      </w:pPr>
      <w:r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 xml:space="preserve">    </w:t>
      </w:r>
      <w:r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为</w:t>
      </w:r>
      <w:r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深入</w:t>
      </w:r>
      <w:r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学习贯彻</w:t>
      </w:r>
      <w:r w:rsidR="00AE59A9"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习近平新时代中国特色社会主义思想和</w:t>
      </w:r>
      <w:r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党的十</w:t>
      </w:r>
      <w:r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九大精神，</w:t>
      </w:r>
      <w:r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扎实推进“两学一做”学习教育的常态化制度化,提高</w:t>
      </w:r>
      <w:r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师生思想政治理论水平</w:t>
      </w:r>
      <w:r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，提升</w:t>
      </w:r>
      <w:r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基层</w:t>
      </w:r>
      <w:r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党组织党课质量，进一步发挥党课教育在加强基层党组织政治建设</w:t>
      </w:r>
      <w:r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和</w:t>
      </w:r>
      <w:r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思想</w:t>
      </w:r>
      <w:r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建设</w:t>
      </w:r>
      <w:r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中的积极作用，根据</w:t>
      </w:r>
      <w:r w:rsidR="00AA3A11"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扬职大宣</w:t>
      </w:r>
      <w:r w:rsidR="00AE59A9"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[</w:t>
      </w:r>
      <w:r w:rsidR="00AA3A11"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201</w:t>
      </w:r>
      <w:r w:rsidR="009A218F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7</w:t>
      </w:r>
      <w:r w:rsidR="00AE59A9"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]</w:t>
      </w:r>
      <w:r w:rsidR="00AA3A11"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9号《关于在全校基层党组织中开展“新时代、新使命、新气象、新作为”——“我是党课主讲人”党的十九大精神专题学习教育的通知》精神，</w:t>
      </w:r>
      <w:r w:rsidR="00AA3A11"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决定</w:t>
      </w:r>
      <w:r w:rsidR="00AE59A9"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在全校基层党组织中</w:t>
      </w:r>
      <w:r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开展</w:t>
      </w:r>
      <w:r w:rsidR="00AA3A11"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 xml:space="preserve"> </w:t>
      </w:r>
      <w:r w:rsidR="00AA3A11"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“我是党课主讲人”十九大精神微党课优秀教案评比活动</w:t>
      </w:r>
      <w:r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。现将有关事项通知如下：</w:t>
      </w:r>
    </w:p>
    <w:p w:rsidR="001E55EC" w:rsidRPr="004117BE" w:rsidRDefault="0002315B" w:rsidP="001E55EC">
      <w:pPr>
        <w:widowControl/>
        <w:shd w:val="clear" w:color="auto" w:fill="FFFFFF"/>
        <w:spacing w:line="480" w:lineRule="atLeast"/>
        <w:jc w:val="left"/>
        <w:rPr>
          <w:rFonts w:ascii="黑体" w:eastAsia="黑体" w:hAnsi="黑体" w:cs="宋体"/>
          <w:color w:val="434343"/>
          <w:kern w:val="0"/>
          <w:sz w:val="32"/>
          <w:szCs w:val="32"/>
        </w:rPr>
      </w:pPr>
      <w:r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 xml:space="preserve">   </w:t>
      </w:r>
      <w:r w:rsidRPr="004117BE">
        <w:rPr>
          <w:rFonts w:ascii="黑体" w:eastAsia="黑体" w:hAnsi="黑体" w:cs="宋体" w:hint="eastAsia"/>
          <w:color w:val="434343"/>
          <w:kern w:val="0"/>
          <w:sz w:val="32"/>
          <w:szCs w:val="32"/>
        </w:rPr>
        <w:t xml:space="preserve"> </w:t>
      </w:r>
      <w:r w:rsidR="001E55EC" w:rsidRPr="004117BE">
        <w:rPr>
          <w:rFonts w:ascii="黑体" w:eastAsia="黑体" w:hAnsi="黑体" w:cs="宋体"/>
          <w:color w:val="434343"/>
          <w:kern w:val="0"/>
          <w:sz w:val="32"/>
          <w:szCs w:val="32"/>
        </w:rPr>
        <w:t>一、参评范围</w:t>
      </w:r>
    </w:p>
    <w:p w:rsidR="001E55EC" w:rsidRPr="004117BE" w:rsidRDefault="0002315B" w:rsidP="001E55EC">
      <w:pPr>
        <w:widowControl/>
        <w:shd w:val="clear" w:color="auto" w:fill="FFFFFF"/>
        <w:spacing w:line="480" w:lineRule="atLeast"/>
        <w:jc w:val="left"/>
        <w:rPr>
          <w:rFonts w:ascii="仿宋" w:eastAsia="仿宋" w:hAnsi="仿宋" w:cs="宋体"/>
          <w:color w:val="434343"/>
          <w:kern w:val="0"/>
          <w:sz w:val="32"/>
          <w:szCs w:val="32"/>
        </w:rPr>
      </w:pPr>
      <w:r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 xml:space="preserve">    各基层党组织所属党员</w:t>
      </w:r>
    </w:p>
    <w:p w:rsidR="001E55EC" w:rsidRPr="004117BE" w:rsidRDefault="0002315B" w:rsidP="001E55EC">
      <w:pPr>
        <w:widowControl/>
        <w:shd w:val="clear" w:color="auto" w:fill="FFFFFF"/>
        <w:spacing w:line="480" w:lineRule="atLeast"/>
        <w:jc w:val="left"/>
        <w:rPr>
          <w:rFonts w:ascii="仿宋" w:eastAsia="仿宋" w:hAnsi="仿宋" w:cs="宋体"/>
          <w:color w:val="434343"/>
          <w:kern w:val="0"/>
          <w:sz w:val="32"/>
          <w:szCs w:val="32"/>
        </w:rPr>
      </w:pPr>
      <w:r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 xml:space="preserve">    </w:t>
      </w:r>
      <w:r w:rsidR="001E55EC" w:rsidRPr="004117BE">
        <w:rPr>
          <w:rFonts w:ascii="黑体" w:eastAsia="黑体" w:hAnsi="黑体" w:cs="宋体"/>
          <w:color w:val="434343"/>
          <w:kern w:val="0"/>
          <w:sz w:val="32"/>
          <w:szCs w:val="32"/>
        </w:rPr>
        <w:t>二、党课内容</w:t>
      </w:r>
    </w:p>
    <w:p w:rsidR="001E55EC" w:rsidRPr="004117BE" w:rsidRDefault="0002315B" w:rsidP="001E55EC">
      <w:pPr>
        <w:widowControl/>
        <w:shd w:val="clear" w:color="auto" w:fill="FFFFFF"/>
        <w:spacing w:line="480" w:lineRule="atLeast"/>
        <w:jc w:val="left"/>
        <w:rPr>
          <w:rFonts w:ascii="仿宋" w:eastAsia="仿宋" w:hAnsi="仿宋" w:cs="宋体"/>
          <w:color w:val="434343"/>
          <w:kern w:val="0"/>
          <w:sz w:val="32"/>
          <w:szCs w:val="32"/>
        </w:rPr>
      </w:pPr>
      <w:r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lastRenderedPageBreak/>
        <w:t xml:space="preserve">    </w:t>
      </w:r>
      <w:r w:rsidR="00AE59A9"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围绕扬职大宣[</w:t>
      </w:r>
      <w:r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201</w:t>
      </w:r>
      <w:r w:rsidR="009A218F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7</w:t>
      </w:r>
      <w:r w:rsidR="00AE59A9"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]</w:t>
      </w:r>
      <w:r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9号通知</w:t>
      </w:r>
      <w:r w:rsidR="004B3D6A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要求</w:t>
      </w:r>
      <w:r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，</w:t>
      </w:r>
      <w:r w:rsidR="00B6015E"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结合实际，深入学习党的十九大精神，</w:t>
      </w:r>
      <w:r w:rsidRPr="004117BE">
        <w:rPr>
          <w:rFonts w:ascii="仿宋" w:eastAsia="仿宋" w:hAnsi="仿宋" w:hint="eastAsia"/>
          <w:sz w:val="32"/>
          <w:szCs w:val="32"/>
        </w:rPr>
        <w:t>让党的十九大精神真正成为</w:t>
      </w:r>
      <w:r w:rsidR="004B3D6A">
        <w:rPr>
          <w:rFonts w:ascii="仿宋" w:eastAsia="仿宋" w:hAnsi="仿宋" w:hint="eastAsia"/>
          <w:sz w:val="32"/>
          <w:szCs w:val="32"/>
        </w:rPr>
        <w:t>学校</w:t>
      </w:r>
      <w:r w:rsidR="00B6015E" w:rsidRPr="004117BE">
        <w:rPr>
          <w:rFonts w:ascii="仿宋" w:eastAsia="仿宋" w:hAnsi="仿宋" w:hint="eastAsia"/>
          <w:sz w:val="32"/>
          <w:szCs w:val="32"/>
        </w:rPr>
        <w:t>各级</w:t>
      </w:r>
      <w:r w:rsidRPr="004117BE">
        <w:rPr>
          <w:rFonts w:ascii="仿宋" w:eastAsia="仿宋" w:hAnsi="仿宋" w:hint="eastAsia"/>
          <w:sz w:val="32"/>
          <w:szCs w:val="32"/>
        </w:rPr>
        <w:t>干部</w:t>
      </w:r>
      <w:r w:rsidR="00B6015E" w:rsidRPr="004117BE">
        <w:rPr>
          <w:rFonts w:ascii="仿宋" w:eastAsia="仿宋" w:hAnsi="仿宋" w:hint="eastAsia"/>
          <w:sz w:val="32"/>
          <w:szCs w:val="32"/>
        </w:rPr>
        <w:t>和广大师生</w:t>
      </w:r>
      <w:r w:rsidRPr="004117BE">
        <w:rPr>
          <w:rFonts w:ascii="仿宋" w:eastAsia="仿宋" w:hAnsi="仿宋" w:hint="eastAsia"/>
          <w:sz w:val="32"/>
          <w:szCs w:val="32"/>
        </w:rPr>
        <w:t>政治上的主心骨、实践上的指南针、行动上的导航仪。</w:t>
      </w:r>
    </w:p>
    <w:p w:rsidR="001E55EC" w:rsidRPr="004117BE" w:rsidRDefault="0002315B" w:rsidP="001E55EC">
      <w:pPr>
        <w:widowControl/>
        <w:shd w:val="clear" w:color="auto" w:fill="FFFFFF"/>
        <w:spacing w:line="480" w:lineRule="atLeast"/>
        <w:jc w:val="left"/>
        <w:rPr>
          <w:rFonts w:ascii="仿宋" w:eastAsia="仿宋" w:hAnsi="仿宋" w:cs="宋体"/>
          <w:color w:val="434343"/>
          <w:kern w:val="0"/>
          <w:sz w:val="32"/>
          <w:szCs w:val="32"/>
        </w:rPr>
      </w:pPr>
      <w:r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 xml:space="preserve">    </w:t>
      </w:r>
      <w:r w:rsidR="001E55EC" w:rsidRPr="004117BE">
        <w:rPr>
          <w:rFonts w:ascii="黑体" w:eastAsia="黑体" w:hAnsi="黑体" w:cs="宋体"/>
          <w:color w:val="434343"/>
          <w:kern w:val="0"/>
          <w:sz w:val="32"/>
          <w:szCs w:val="32"/>
        </w:rPr>
        <w:t>三、评选标准</w:t>
      </w:r>
    </w:p>
    <w:p w:rsidR="001E55EC" w:rsidRPr="004117BE" w:rsidRDefault="0002315B" w:rsidP="001E55EC">
      <w:pPr>
        <w:widowControl/>
        <w:shd w:val="clear" w:color="auto" w:fill="FFFFFF"/>
        <w:spacing w:line="480" w:lineRule="atLeast"/>
        <w:jc w:val="left"/>
        <w:rPr>
          <w:rFonts w:ascii="仿宋" w:eastAsia="仿宋" w:hAnsi="仿宋" w:cs="宋体"/>
          <w:color w:val="434343"/>
          <w:kern w:val="0"/>
          <w:sz w:val="32"/>
          <w:szCs w:val="32"/>
        </w:rPr>
      </w:pPr>
      <w:r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 xml:space="preserve">    </w:t>
      </w:r>
      <w:r w:rsidR="001E55EC"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（一）</w:t>
      </w:r>
      <w:r w:rsidR="00AE59A9"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主题鲜明，</w:t>
      </w:r>
      <w:r w:rsidR="001E55EC"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特色突出。</w:t>
      </w:r>
      <w:r w:rsidR="00B6015E"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将十九大精神深入浅出地融入到一个个故事里，用小故事讲述大道理，用小课堂搭建了大讲台，引导广大党员及时用新理论、新思想武装头脑、指导实践、推动工作。</w:t>
      </w:r>
    </w:p>
    <w:p w:rsidR="001E55EC" w:rsidRPr="004117BE" w:rsidRDefault="0002315B" w:rsidP="00AE59A9">
      <w:pPr>
        <w:widowControl/>
        <w:shd w:val="clear" w:color="auto" w:fill="FFFFFF"/>
        <w:spacing w:line="480" w:lineRule="atLeast"/>
        <w:jc w:val="left"/>
        <w:rPr>
          <w:rFonts w:ascii="仿宋" w:eastAsia="仿宋" w:hAnsi="仿宋" w:cs="宋体"/>
          <w:color w:val="434343"/>
          <w:kern w:val="0"/>
          <w:sz w:val="32"/>
          <w:szCs w:val="32"/>
        </w:rPr>
      </w:pPr>
      <w:r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 xml:space="preserve">    </w:t>
      </w:r>
      <w:r w:rsidR="001E55EC"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（二）紧贴实际，逻辑性强。</w:t>
      </w:r>
      <w:r w:rsidR="00676A2F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结合生活，</w:t>
      </w:r>
      <w:r w:rsidR="001E55EC"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融思想性、针对性、教育性于一体，结构层次分明，数据资料翔实，语言</w:t>
      </w:r>
      <w:r w:rsidR="00AE59A9" w:rsidRPr="004117B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文字流畅</w:t>
      </w:r>
      <w:r w:rsidR="001E55EC"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，说服力、吸引力、感染力强，易于产生共鸣、形成共识。要求原创，可参考有关资料，但不得抄袭，一经发现即取消参赛资格。题目可自拟，党课教案</w:t>
      </w:r>
      <w:r w:rsidR="0019597A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应包含标题、教学目标、重点难点、过程设计及教学条件等要素</w:t>
      </w:r>
      <w:r w:rsidR="001E55EC"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，字数</w:t>
      </w:r>
      <w:r w:rsidR="003E7436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控制</w:t>
      </w:r>
      <w:r w:rsidR="001E55EC"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在</w:t>
      </w:r>
      <w:r w:rsidR="0019597A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2</w:t>
      </w:r>
      <w:r w:rsidR="001E55EC"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000字以内，并结合党课教案制作PPT。</w:t>
      </w:r>
    </w:p>
    <w:p w:rsidR="001E55EC" w:rsidRPr="004117BE" w:rsidRDefault="0002315B" w:rsidP="001E55EC">
      <w:pPr>
        <w:widowControl/>
        <w:shd w:val="clear" w:color="auto" w:fill="FFFFFF"/>
        <w:spacing w:line="480" w:lineRule="atLeast"/>
        <w:jc w:val="left"/>
        <w:rPr>
          <w:rFonts w:ascii="仿宋" w:eastAsia="仿宋" w:hAnsi="仿宋" w:cs="宋体"/>
          <w:color w:val="434343"/>
          <w:kern w:val="0"/>
          <w:sz w:val="32"/>
          <w:szCs w:val="32"/>
        </w:rPr>
      </w:pPr>
      <w:r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 xml:space="preserve">    </w:t>
      </w:r>
      <w:r w:rsidR="001E55EC" w:rsidRPr="004117BE">
        <w:rPr>
          <w:rFonts w:ascii="黑体" w:eastAsia="黑体" w:hAnsi="黑体" w:cs="宋体"/>
          <w:color w:val="434343"/>
          <w:kern w:val="0"/>
          <w:sz w:val="32"/>
          <w:szCs w:val="32"/>
        </w:rPr>
        <w:t>四、活动安排</w:t>
      </w:r>
    </w:p>
    <w:p w:rsidR="001E55EC" w:rsidRPr="004117BE" w:rsidRDefault="0002315B" w:rsidP="001E55EC">
      <w:pPr>
        <w:widowControl/>
        <w:shd w:val="clear" w:color="auto" w:fill="FFFFFF"/>
        <w:spacing w:line="480" w:lineRule="atLeast"/>
        <w:jc w:val="left"/>
        <w:rPr>
          <w:rFonts w:ascii="仿宋" w:eastAsia="仿宋" w:hAnsi="仿宋" w:cs="宋体"/>
          <w:color w:val="434343"/>
          <w:kern w:val="0"/>
          <w:sz w:val="32"/>
          <w:szCs w:val="32"/>
        </w:rPr>
      </w:pPr>
      <w:r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 xml:space="preserve">    </w:t>
      </w:r>
      <w:r w:rsidR="001E55EC"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优秀党课教案评选活动主要集中在5月-6月上旬进行。活动分两个阶段：</w:t>
      </w:r>
    </w:p>
    <w:p w:rsidR="001E55EC" w:rsidRPr="004117BE" w:rsidRDefault="0002315B" w:rsidP="000605A7">
      <w:pPr>
        <w:widowControl/>
        <w:shd w:val="clear" w:color="auto" w:fill="FFFFFF"/>
        <w:spacing w:line="480" w:lineRule="atLeast"/>
        <w:jc w:val="left"/>
        <w:rPr>
          <w:rFonts w:ascii="仿宋" w:eastAsia="仿宋" w:hAnsi="仿宋" w:cs="宋体"/>
          <w:color w:val="434343"/>
          <w:kern w:val="0"/>
          <w:sz w:val="32"/>
          <w:szCs w:val="32"/>
        </w:rPr>
      </w:pPr>
      <w:r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 xml:space="preserve">    </w:t>
      </w:r>
      <w:r w:rsidR="001E55EC"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（一）推荐报送阶段（5月25日前）。</w:t>
      </w:r>
      <w:r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各党总支、直属党支部</w:t>
      </w:r>
      <w:r w:rsidR="001E55EC"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按照通知精神，结合各自</w:t>
      </w:r>
      <w:r w:rsidR="00380505"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开展“我是党课主讲人”工作实际</w:t>
      </w:r>
      <w:r w:rsidR="001E55EC"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，认真组织开展支部优秀教案评比活动，通过选拔，择优推荐报送优秀党课教案。</w:t>
      </w:r>
      <w:r w:rsidR="00380505"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每个党总支、直属党支部推荐1—2</w:t>
      </w:r>
      <w:r w:rsidR="006E597A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lastRenderedPageBreak/>
        <w:t>篇</w:t>
      </w:r>
      <w:r w:rsidR="00380505"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，</w:t>
      </w:r>
      <w:r w:rsidR="001E55EC"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于5月25日前报</w:t>
      </w:r>
      <w:r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党委宣传部</w:t>
      </w:r>
      <w:r w:rsidR="00380505"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邮箱</w:t>
      </w:r>
      <w:r w:rsidR="001E55EC"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。</w:t>
      </w:r>
      <w:r w:rsidR="000605A7"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联系人:</w:t>
      </w:r>
      <w:r w:rsidR="000605A7"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崔金辉，</w:t>
      </w:r>
      <w:r w:rsidR="000605A7"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联系电话:</w:t>
      </w:r>
      <w:r w:rsidR="000605A7"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87697071,</w:t>
      </w:r>
      <w:r w:rsidR="000605A7"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邮箱:</w:t>
      </w:r>
      <w:r w:rsidR="000605A7"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xccsjx</w:t>
      </w:r>
      <w:r w:rsidR="000605A7"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@163.com</w:t>
      </w:r>
      <w:r w:rsidR="000605A7"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。</w:t>
      </w:r>
    </w:p>
    <w:p w:rsidR="001E55EC" w:rsidRPr="004117BE" w:rsidRDefault="0002315B" w:rsidP="001E55EC">
      <w:pPr>
        <w:widowControl/>
        <w:shd w:val="clear" w:color="auto" w:fill="FFFFFF"/>
        <w:spacing w:line="480" w:lineRule="atLeast"/>
        <w:jc w:val="left"/>
        <w:rPr>
          <w:rFonts w:ascii="仿宋" w:eastAsia="仿宋" w:hAnsi="仿宋" w:cs="宋体"/>
          <w:color w:val="434343"/>
          <w:kern w:val="0"/>
          <w:sz w:val="32"/>
          <w:szCs w:val="32"/>
        </w:rPr>
      </w:pPr>
      <w:r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 xml:space="preserve">    </w:t>
      </w:r>
      <w:r w:rsidR="001E55EC"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（二）组织评选阶段（5月底或6</w:t>
      </w:r>
      <w:r w:rsidR="00952937"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月初）。根据</w:t>
      </w:r>
      <w:r w:rsidR="00952937"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基层</w:t>
      </w:r>
      <w:r w:rsidR="001E55EC"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党组织报送党课教案的情况，5月底或6月初，由</w:t>
      </w:r>
      <w:r w:rsidR="00952937"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党委宣部</w:t>
      </w:r>
      <w:r w:rsidR="001E55EC"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组</w:t>
      </w:r>
      <w:r w:rsidR="00952937"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织评比</w:t>
      </w:r>
      <w:r w:rsidR="001E55EC"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小组，对</w:t>
      </w:r>
      <w:r w:rsidR="00952937"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基层</w:t>
      </w:r>
      <w:r w:rsidR="001E55EC"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党组织报送的党课教案进行评选。评选活动设一等奖</w:t>
      </w:r>
      <w:r w:rsidR="00952937"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1</w:t>
      </w:r>
      <w:r w:rsidR="001E55EC"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篇、二等奖</w:t>
      </w:r>
      <w:r w:rsidR="00952937"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2</w:t>
      </w:r>
      <w:r w:rsidR="001E55EC"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篇、三等奖</w:t>
      </w:r>
      <w:r w:rsidR="00952937"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3</w:t>
      </w:r>
      <w:r w:rsidR="001E55EC"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篇。活动结束后，将对获奖的优秀党课教案作者给予适当奖励，同时将获奖的优秀党课教案上传至</w:t>
      </w:r>
      <w:r w:rsidR="00952937"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OA</w:t>
      </w:r>
      <w:r w:rsidR="001E55EC"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网，供各</w:t>
      </w:r>
      <w:r w:rsidR="00952937"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基层</w:t>
      </w:r>
      <w:r w:rsidR="001E55EC"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组织及广大党员进行学习、交流。</w:t>
      </w:r>
    </w:p>
    <w:p w:rsidR="001E55EC" w:rsidRPr="004117BE" w:rsidRDefault="00952937" w:rsidP="001E55EC">
      <w:pPr>
        <w:widowControl/>
        <w:shd w:val="clear" w:color="auto" w:fill="FFFFFF"/>
        <w:spacing w:line="480" w:lineRule="atLeast"/>
        <w:jc w:val="left"/>
        <w:rPr>
          <w:rFonts w:ascii="仿宋" w:eastAsia="仿宋" w:hAnsi="仿宋" w:cs="宋体"/>
          <w:color w:val="434343"/>
          <w:kern w:val="0"/>
          <w:sz w:val="32"/>
          <w:szCs w:val="32"/>
        </w:rPr>
      </w:pPr>
      <w:r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 xml:space="preserve">    </w:t>
      </w:r>
      <w:r w:rsidR="001E55EC" w:rsidRPr="004117BE">
        <w:rPr>
          <w:rFonts w:ascii="黑体" w:eastAsia="黑体" w:hAnsi="黑体" w:cs="宋体"/>
          <w:color w:val="434343"/>
          <w:kern w:val="0"/>
          <w:sz w:val="32"/>
          <w:szCs w:val="32"/>
        </w:rPr>
        <w:t>五、有关要求</w:t>
      </w:r>
    </w:p>
    <w:p w:rsidR="001E55EC" w:rsidRPr="004117BE" w:rsidRDefault="00952937" w:rsidP="001E55EC">
      <w:pPr>
        <w:widowControl/>
        <w:shd w:val="clear" w:color="auto" w:fill="FFFFFF"/>
        <w:spacing w:line="480" w:lineRule="atLeast"/>
        <w:jc w:val="left"/>
        <w:rPr>
          <w:rFonts w:ascii="仿宋" w:eastAsia="仿宋" w:hAnsi="仿宋" w:cs="宋体"/>
          <w:color w:val="434343"/>
          <w:kern w:val="0"/>
          <w:sz w:val="32"/>
          <w:szCs w:val="32"/>
        </w:rPr>
      </w:pPr>
      <w:r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 xml:space="preserve">    </w:t>
      </w:r>
      <w:r w:rsidR="001E55EC"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（一）加强领导。各</w:t>
      </w:r>
      <w:r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党总支、直属党支部</w:t>
      </w:r>
      <w:r w:rsidR="001E55EC"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要以本次评选活动为契机，把优秀党课教案评比活动作为履行党建责任的重要内容，进一步建立健全“</w:t>
      </w:r>
      <w:r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我是党课主讲人</w:t>
      </w:r>
      <w:r w:rsidR="001E55EC"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”</w:t>
      </w:r>
      <w:r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活动</w:t>
      </w:r>
      <w:r w:rsidR="001E55EC"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常态机制。各</w:t>
      </w:r>
      <w:r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党总支（直属党支部）书记</w:t>
      </w:r>
      <w:r w:rsidR="001E55EC"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要切实履行主体责任，带头讲党课，组织、鼓励和指导党支部书记、普通党员联系实际讲党课。</w:t>
      </w:r>
    </w:p>
    <w:p w:rsidR="001E55EC" w:rsidRPr="004117BE" w:rsidRDefault="00952937" w:rsidP="001E55EC">
      <w:pPr>
        <w:widowControl/>
        <w:shd w:val="clear" w:color="auto" w:fill="FFFFFF"/>
        <w:spacing w:line="480" w:lineRule="atLeast"/>
        <w:jc w:val="left"/>
        <w:rPr>
          <w:rFonts w:ascii="仿宋" w:eastAsia="仿宋" w:hAnsi="仿宋" w:cs="宋体"/>
          <w:color w:val="434343"/>
          <w:kern w:val="0"/>
          <w:sz w:val="32"/>
          <w:szCs w:val="32"/>
        </w:rPr>
      </w:pPr>
      <w:r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 xml:space="preserve">    </w:t>
      </w:r>
      <w:r w:rsidR="001E55EC"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（二）精心组织。各</w:t>
      </w:r>
      <w:r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党总支、直属党支部</w:t>
      </w:r>
      <w:r w:rsidR="001E55EC"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要认真研究制定工作方案，注重运用身边事例，强化互动交流、答疑释惑，增强党课的吸引力和感染力，集中时间、精力指导撰写一批优秀教案，把优秀党课教案评比活动抓实抓好抓出成效。</w:t>
      </w:r>
    </w:p>
    <w:p w:rsidR="000605A7" w:rsidRPr="004117BE" w:rsidRDefault="00952937" w:rsidP="000605A7">
      <w:pPr>
        <w:widowControl/>
        <w:shd w:val="clear" w:color="auto" w:fill="FFFFFF"/>
        <w:spacing w:line="480" w:lineRule="atLeast"/>
        <w:jc w:val="left"/>
        <w:rPr>
          <w:rFonts w:ascii="仿宋" w:eastAsia="仿宋" w:hAnsi="仿宋" w:cs="宋体"/>
          <w:color w:val="434343"/>
          <w:kern w:val="0"/>
          <w:sz w:val="32"/>
          <w:szCs w:val="32"/>
        </w:rPr>
      </w:pPr>
      <w:r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 xml:space="preserve">    </w:t>
      </w:r>
    </w:p>
    <w:p w:rsidR="001E55EC" w:rsidRPr="004117BE" w:rsidRDefault="001E55EC" w:rsidP="00C51571">
      <w:pPr>
        <w:widowControl/>
        <w:shd w:val="clear" w:color="auto" w:fill="FFFFFF"/>
        <w:spacing w:line="480" w:lineRule="atLeast"/>
        <w:jc w:val="right"/>
        <w:rPr>
          <w:rFonts w:ascii="仿宋" w:eastAsia="仿宋" w:hAnsi="仿宋" w:cs="宋体"/>
          <w:color w:val="434343"/>
          <w:kern w:val="0"/>
          <w:sz w:val="32"/>
          <w:szCs w:val="32"/>
        </w:rPr>
      </w:pPr>
      <w:r w:rsidRPr="004117BE">
        <w:rPr>
          <w:rFonts w:ascii="Microsoft Yahei" w:eastAsia="仿宋" w:hAnsi="Microsoft Yahei" w:cs="宋体"/>
          <w:color w:val="434343"/>
          <w:kern w:val="0"/>
          <w:sz w:val="32"/>
          <w:szCs w:val="32"/>
        </w:rPr>
        <w:t> </w:t>
      </w:r>
      <w:r w:rsidR="00952937"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 xml:space="preserve">    党委宣传部</w:t>
      </w:r>
    </w:p>
    <w:p w:rsidR="00CE22B5" w:rsidRPr="004B6328" w:rsidRDefault="001E55EC" w:rsidP="004B6328">
      <w:pPr>
        <w:widowControl/>
        <w:shd w:val="clear" w:color="auto" w:fill="FFFFFF"/>
        <w:spacing w:line="480" w:lineRule="atLeast"/>
        <w:jc w:val="right"/>
        <w:rPr>
          <w:rFonts w:ascii="仿宋" w:eastAsia="仿宋" w:hAnsi="仿宋" w:cs="宋体"/>
          <w:color w:val="434343"/>
          <w:kern w:val="0"/>
          <w:sz w:val="32"/>
          <w:szCs w:val="32"/>
        </w:rPr>
      </w:pPr>
      <w:r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201</w:t>
      </w:r>
      <w:r w:rsidR="00952937"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8</w:t>
      </w:r>
      <w:r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年</w:t>
      </w:r>
      <w:r w:rsidR="00952937" w:rsidRPr="004117BE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4</w:t>
      </w:r>
      <w:r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月2</w:t>
      </w:r>
      <w:r w:rsidR="004B4AC5">
        <w:rPr>
          <w:rFonts w:ascii="仿宋" w:eastAsia="仿宋" w:hAnsi="仿宋" w:cs="宋体" w:hint="eastAsia"/>
          <w:color w:val="434343"/>
          <w:kern w:val="0"/>
          <w:sz w:val="32"/>
          <w:szCs w:val="32"/>
        </w:rPr>
        <w:t>7</w:t>
      </w:r>
      <w:r w:rsidRPr="004117BE">
        <w:rPr>
          <w:rFonts w:ascii="仿宋" w:eastAsia="仿宋" w:hAnsi="仿宋" w:cs="宋体"/>
          <w:color w:val="434343"/>
          <w:kern w:val="0"/>
          <w:sz w:val="32"/>
          <w:szCs w:val="32"/>
        </w:rPr>
        <w:t>日</w:t>
      </w:r>
    </w:p>
    <w:sectPr w:rsidR="00CE22B5" w:rsidRPr="004B6328" w:rsidSect="004B3D6A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1DD" w:rsidRDefault="007331DD" w:rsidP="00AE59A9">
      <w:r>
        <w:separator/>
      </w:r>
    </w:p>
  </w:endnote>
  <w:endnote w:type="continuationSeparator" w:id="0">
    <w:p w:rsidR="007331DD" w:rsidRDefault="007331DD" w:rsidP="00AE5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1DD" w:rsidRDefault="007331DD" w:rsidP="00AE59A9">
      <w:r>
        <w:separator/>
      </w:r>
    </w:p>
  </w:footnote>
  <w:footnote w:type="continuationSeparator" w:id="0">
    <w:p w:rsidR="007331DD" w:rsidRDefault="007331DD" w:rsidP="00AE59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55EC"/>
    <w:rsid w:val="0002315B"/>
    <w:rsid w:val="000409A5"/>
    <w:rsid w:val="000605A7"/>
    <w:rsid w:val="00133E3F"/>
    <w:rsid w:val="00184D01"/>
    <w:rsid w:val="001866D5"/>
    <w:rsid w:val="0019597A"/>
    <w:rsid w:val="001E55EC"/>
    <w:rsid w:val="0020645B"/>
    <w:rsid w:val="00380505"/>
    <w:rsid w:val="003B009E"/>
    <w:rsid w:val="003C673F"/>
    <w:rsid w:val="003E7436"/>
    <w:rsid w:val="004117BE"/>
    <w:rsid w:val="00415FA8"/>
    <w:rsid w:val="004833D2"/>
    <w:rsid w:val="004B100B"/>
    <w:rsid w:val="004B3D6A"/>
    <w:rsid w:val="004B4AC5"/>
    <w:rsid w:val="004B6328"/>
    <w:rsid w:val="00504143"/>
    <w:rsid w:val="00676A2F"/>
    <w:rsid w:val="006E597A"/>
    <w:rsid w:val="007331DD"/>
    <w:rsid w:val="00790EF7"/>
    <w:rsid w:val="00852C86"/>
    <w:rsid w:val="008B3E5D"/>
    <w:rsid w:val="0094410F"/>
    <w:rsid w:val="00952937"/>
    <w:rsid w:val="009A218F"/>
    <w:rsid w:val="00AA3A11"/>
    <w:rsid w:val="00AE510D"/>
    <w:rsid w:val="00AE59A9"/>
    <w:rsid w:val="00B323B5"/>
    <w:rsid w:val="00B6015E"/>
    <w:rsid w:val="00C51571"/>
    <w:rsid w:val="00CE22B5"/>
    <w:rsid w:val="00D35E46"/>
    <w:rsid w:val="00DF15CB"/>
    <w:rsid w:val="00EC1308"/>
    <w:rsid w:val="00F23529"/>
    <w:rsid w:val="00F336C1"/>
    <w:rsid w:val="00FE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">
    <w:name w:val="txt"/>
    <w:basedOn w:val="a0"/>
    <w:rsid w:val="001E55EC"/>
  </w:style>
  <w:style w:type="character" w:customStyle="1" w:styleId="apple-converted-space">
    <w:name w:val="apple-converted-space"/>
    <w:basedOn w:val="a0"/>
    <w:rsid w:val="001E55EC"/>
  </w:style>
  <w:style w:type="paragraph" w:styleId="a3">
    <w:name w:val="header"/>
    <w:basedOn w:val="a"/>
    <w:link w:val="Char"/>
    <w:uiPriority w:val="99"/>
    <w:semiHidden/>
    <w:unhideWhenUsed/>
    <w:rsid w:val="00AE5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59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5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59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0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861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879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700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784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47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008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922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25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236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015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818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509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643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384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256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53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199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132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871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267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205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960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51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765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785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973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069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382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075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220</Words>
  <Characters>1259</Characters>
  <Application>Microsoft Office Word</Application>
  <DocSecurity>0</DocSecurity>
  <Lines>10</Lines>
  <Paragraphs>2</Paragraphs>
  <ScaleCrop>false</ScaleCrop>
  <Company>微软中国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钱宇伟</dc:creator>
  <cp:lastModifiedBy>钱宇伟</cp:lastModifiedBy>
  <cp:revision>21</cp:revision>
  <cp:lastPrinted>2018-04-26T07:31:00Z</cp:lastPrinted>
  <dcterms:created xsi:type="dcterms:W3CDTF">2018-04-24T01:54:00Z</dcterms:created>
  <dcterms:modified xsi:type="dcterms:W3CDTF">2018-09-04T07:02:00Z</dcterms:modified>
</cp:coreProperties>
</file>